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1800"/>
        <w:jc w:val="center"/>
      </w:pPr>
      <w:r>
        <w:rPr>
          <w:rFonts w:ascii="Noto Sans CJK SC" w:hAnsi="Noto Sans CJK SC" w:eastAsia="Noto Sans CJK SC"/>
          <w:b/>
          <w:color w:val="1F4E79"/>
          <w:sz w:val="52"/>
        </w:rPr>
        <w:t>Windows 文件系统与文件后缀全解手册</w:t>
      </w:r>
    </w:p>
    <w:p>
      <w:pPr>
        <w:jc w:val="center"/>
      </w:pPr>
      <w:r>
        <w:rPr>
          <w:rFonts w:ascii="Noto Sans CJK SC" w:hAnsi="Noto Sans CJK SC" w:eastAsia="Noto Sans CJK SC"/>
          <w:color w:val="505050"/>
          <w:sz w:val="26"/>
        </w:rPr>
        <w:t>从 C:\ 根目录到 AppData / System32 / 开发工具缓存，再到常见文件扩展名</w:t>
      </w:r>
    </w:p>
    <w:p>
      <w:pPr>
        <w:spacing w:before="480"/>
        <w:jc w:val="center"/>
      </w:pPr>
      <w:r>
        <w:rPr>
          <w:rFonts w:ascii="Noto Sans CJK SC" w:hAnsi="Noto Sans CJK SC" w:eastAsia="Noto Sans CJK SC"/>
          <w:b/>
          <w:sz w:val="22"/>
        </w:rPr>
        <w:t>适用：Windows 10 / Windows 11（桌面版通用结构）</w:t>
      </w:r>
    </w:p>
    <w:p>
      <w:pPr>
        <w:jc w:val="center"/>
      </w:pPr>
      <w:r>
        <w:rPr>
          <w:rFonts w:ascii="Noto Sans CJK SC" w:hAnsi="Noto Sans CJK SC" w:eastAsia="Noto Sans CJK SC"/>
          <w:color w:val="646464"/>
          <w:sz w:val="20"/>
        </w:rPr>
        <w:t>版本：2026-09 · 中文参考手册</w:t>
      </w:r>
    </w:p>
    <w:p>
      <w:pPr>
        <w:spacing w:before="1400"/>
      </w:pPr>
      <w:r>
        <w:rPr>
          <w:rFonts w:ascii="Noto Sans CJK SC" w:hAnsi="Noto Sans CJK SC" w:eastAsia="Noto Sans CJK SC"/>
          <w:b/>
          <w:sz w:val="22"/>
        </w:rPr>
        <w:t>核心目的：</w:t>
      </w:r>
      <w:r>
        <w:rPr>
          <w:rFonts w:ascii="Noto Sans CJK SC" w:hAnsi="Noto Sans CJK SC" w:eastAsia="Noto Sans CJK SC"/>
          <w:sz w:val="22"/>
        </w:rPr>
        <w:t xml:space="preserve"> 看见一个目录或文件名时，能判断“它是谁创建的、里面一般装什么、为什么会变大、能不能删、应该怎么清理”。</w:t>
      </w:r>
    </w:p>
    <w:p>
      <w:r>
        <w:br w:type="page"/>
      </w:r>
    </w:p>
    <w:p>
      <w:pPr>
        <w:pStyle w:val="Heading1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阅读说明与“全部”的边界</w:t>
      </w:r>
    </w:p>
    <w:p>
      <w:pPr>
        <w:spacing w:after="100" w:line="276" w:lineRule="auto"/>
      </w:pPr>
      <w:r>
        <w:rPr>
          <w:rFonts w:ascii="Noto Sans CJK SC" w:hAnsi="Noto Sans CJK SC" w:eastAsia="Noto Sans CJK SC"/>
          <w:sz w:val="21"/>
        </w:rPr>
        <w:t>Windows 没有一份能够列出“全世界所有文件夹名称和所有文件后缀”的有限清单：任何应用、游戏、开发工具、脚本和用户都可以自行创建任意合法名称的目录和自定义后缀。因此，本手册把“全部”拆成三个可操作层级：</w:t>
      </w:r>
    </w:p>
    <w:p>
      <w:pPr>
        <w:pStyle w:val="ListBullet"/>
        <w:spacing w:after="40" w:line="259" w:lineRule="auto"/>
      </w:pPr>
      <w:r>
        <w:rPr>
          <w:rFonts w:ascii="Noto Sans CJK SC" w:hAnsi="Noto Sans CJK SC" w:eastAsia="Noto Sans CJK SC"/>
          <w:sz w:val="20"/>
        </w:rPr>
        <w:t>A 级：Windows 自身的系统目录、微软 Known Folders、标准用户目录、常见隐藏目录与系统文件——尽量系统覆盖。</w:t>
      </w:r>
    </w:p>
    <w:p>
      <w:pPr>
        <w:pStyle w:val="ListBullet"/>
        <w:spacing w:after="40" w:line="259" w:lineRule="auto"/>
      </w:pPr>
      <w:r>
        <w:rPr>
          <w:rFonts w:ascii="Noto Sans CJK SC" w:hAnsi="Noto Sans CJK SC" w:eastAsia="Noto Sans CJK SC"/>
          <w:sz w:val="20"/>
        </w:rPr>
        <w:t>B 级：主流软件、开发环境、AI/Agent、浏览器、包管理器、虚拟化与缓存目录——按类别覆盖常见位置。</w:t>
      </w:r>
    </w:p>
    <w:p>
      <w:pPr>
        <w:pStyle w:val="ListBullet"/>
        <w:spacing w:after="40" w:line="259" w:lineRule="auto"/>
      </w:pPr>
      <w:r>
        <w:rPr>
          <w:rFonts w:ascii="Noto Sans CJK SC" w:hAnsi="Noto Sans CJK SC" w:eastAsia="Noto Sans CJK SC"/>
          <w:sz w:val="20"/>
        </w:rPr>
        <w:t>C 级：文件扩展名——按用途覆盖 Windows 生态中高频、重要、容易混淆或有风险的类型，并给出判断方法。</w:t>
      </w:r>
    </w:p>
    <w:p>
      <w:pPr>
        <w:spacing w:after="100" w:line="276" w:lineRule="auto"/>
      </w:pPr>
      <w:r>
        <w:rPr>
          <w:rFonts w:ascii="Noto Sans CJK SC" w:hAnsi="Noto Sans CJK SC" w:eastAsia="Noto Sans CJK SC"/>
          <w:sz w:val="21"/>
        </w:rPr>
        <w:t>你可以把它当作“Windows 地图 + 文件字典 + 清理风险手册”，而不是一个死记硬背的文件名表。</w:t>
      </w:r>
    </w:p>
    <w:p>
      <w:pPr>
        <w:pStyle w:val="Heading2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风险等级约定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08"/>
        <w:gridCol w:w="3408"/>
        <w:gridCol w:w="3408"/>
      </w:tblGrid>
      <w:tr>
        <w:trPr>
          <w:tblHeader w:val="true"/>
          <w:cantSplit/>
        </w:trPr>
        <w:tc>
          <w:tcPr>
            <w:tcW w:type="dxa" w:w="1584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等级</w:t>
            </w:r>
          </w:p>
        </w:tc>
        <w:tc>
          <w:tcPr>
            <w:tcW w:type="dxa" w:w="5184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含义</w:t>
            </w:r>
          </w:p>
        </w:tc>
        <w:tc>
          <w:tcPr>
            <w:tcW w:type="dxa" w:w="3456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典型动作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禁止手动删除</w:t>
            </w:r>
          </w:p>
        </w:tc>
        <w:tc>
          <w:tcPr>
            <w:tcW w:type="dxa" w:w="51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系统关键目录/文件，误删可能导致无法启动、更新失败、应用损坏</w:t>
            </w:r>
          </w:p>
        </w:tc>
        <w:tc>
          <w:tcPr>
            <w:tcW w:type="dxa" w:w="345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不要直接删除；只使用 Windows 设置、DISM、卸载程序等官方路径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高风险</w:t>
            </w:r>
          </w:p>
        </w:tc>
        <w:tc>
          <w:tcPr>
            <w:tcW w:type="dxa" w:w="51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可能可清理，但依赖状态、权限或软件自身机制</w:t>
            </w:r>
          </w:p>
        </w:tc>
        <w:tc>
          <w:tcPr>
            <w:tcW w:type="dxa" w:w="345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先确认来源；优先用软件设置/卸载器/命令清理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谨慎</w:t>
            </w:r>
          </w:p>
        </w:tc>
        <w:tc>
          <w:tcPr>
            <w:tcW w:type="dxa" w:w="51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通常是缓存、日志或用户级数据，但可能包含会话、下载、配置</w:t>
            </w:r>
          </w:p>
        </w:tc>
        <w:tc>
          <w:tcPr>
            <w:tcW w:type="dxa" w:w="345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确认不再需要后再清理；最好先关闭相关程序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通常可清理</w:t>
            </w:r>
          </w:p>
        </w:tc>
        <w:tc>
          <w:tcPr>
            <w:tcW w:type="dxa" w:w="51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临时文件或可再生成缓存</w:t>
            </w:r>
          </w:p>
        </w:tc>
        <w:tc>
          <w:tcPr>
            <w:tcW w:type="dxa" w:w="345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仍建议先确认程序未运行，并优先用系统清理工具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用户数据</w:t>
            </w:r>
          </w:p>
        </w:tc>
        <w:tc>
          <w:tcPr>
            <w:tcW w:type="dxa" w:w="51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不是系统关键，但删掉就是丢自己的文件</w:t>
            </w:r>
          </w:p>
        </w:tc>
        <w:tc>
          <w:tcPr>
            <w:tcW w:type="dxa" w:w="345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备份后再处理</w:t>
            </w:r>
          </w:p>
        </w:tc>
      </w:tr>
    </w:tbl>
    <w:p>
      <w:pPr>
        <w:spacing w:after="20"/>
      </w:pPr>
    </w:p>
    <w:p>
      <w:pPr>
        <w:pStyle w:val="Heading2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目录写法说明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08"/>
        <w:gridCol w:w="3408"/>
        <w:gridCol w:w="3408"/>
      </w:tblGrid>
      <w:tr>
        <w:trPr>
          <w:tblHeader w:val="true"/>
          <w:cantSplit/>
        </w:trPr>
        <w:tc>
          <w:tcPr>
            <w:tcW w:type="dxa" w:w="2160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写法</w:t>
            </w:r>
          </w:p>
        </w:tc>
        <w:tc>
          <w:tcPr>
            <w:tcW w:type="dxa" w:w="3456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含义</w:t>
            </w:r>
          </w:p>
        </w:tc>
        <w:tc>
          <w:tcPr>
            <w:tcW w:type="dxa" w:w="4608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常见实例</w:t>
            </w:r>
          </w:p>
        </w:tc>
      </w:tr>
      <w:tr>
        <w:trPr>
          <w:cantSplit/>
        </w:trPr>
        <w:tc>
          <w:tcPr>
            <w:tcW w:type="dxa" w:w="216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C:\</w:t>
            </w:r>
          </w:p>
        </w:tc>
        <w:tc>
          <w:tcPr>
            <w:tcW w:type="dxa" w:w="345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C 盘根目录</w:t>
            </w:r>
          </w:p>
        </w:tc>
        <w:tc>
          <w:tcPr>
            <w:tcW w:type="dxa" w:w="460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系统盘最顶层</w:t>
            </w:r>
          </w:p>
        </w:tc>
      </w:tr>
      <w:tr>
        <w:trPr>
          <w:cantSplit/>
        </w:trPr>
        <w:tc>
          <w:tcPr>
            <w:tcW w:type="dxa" w:w="216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%SystemDrive%</w:t>
            </w:r>
          </w:p>
        </w:tc>
        <w:tc>
          <w:tcPr>
            <w:tcW w:type="dxa" w:w="345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系统所在驱动器</w:t>
            </w:r>
          </w:p>
        </w:tc>
        <w:tc>
          <w:tcPr>
            <w:tcW w:type="dxa" w:w="460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通常等于 C:</w:t>
            </w:r>
          </w:p>
        </w:tc>
      </w:tr>
      <w:tr>
        <w:trPr>
          <w:cantSplit/>
        </w:trPr>
        <w:tc>
          <w:tcPr>
            <w:tcW w:type="dxa" w:w="216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%windir% / %SystemRoot%</w:t>
            </w:r>
          </w:p>
        </w:tc>
        <w:tc>
          <w:tcPr>
            <w:tcW w:type="dxa" w:w="345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Windows 安装目录</w:t>
            </w:r>
          </w:p>
        </w:tc>
        <w:tc>
          <w:tcPr>
            <w:tcW w:type="dxa" w:w="460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通常 C:\Windows</w:t>
            </w:r>
          </w:p>
        </w:tc>
      </w:tr>
      <w:tr>
        <w:trPr>
          <w:cantSplit/>
        </w:trPr>
        <w:tc>
          <w:tcPr>
            <w:tcW w:type="dxa" w:w="216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%USERPROFILE%</w:t>
            </w:r>
          </w:p>
        </w:tc>
        <w:tc>
          <w:tcPr>
            <w:tcW w:type="dxa" w:w="345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当前用户主目录</w:t>
            </w:r>
          </w:p>
        </w:tc>
        <w:tc>
          <w:tcPr>
            <w:tcW w:type="dxa" w:w="460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C:\Users\用户名</w:t>
            </w:r>
          </w:p>
        </w:tc>
      </w:tr>
      <w:tr>
        <w:trPr>
          <w:cantSplit/>
        </w:trPr>
        <w:tc>
          <w:tcPr>
            <w:tcW w:type="dxa" w:w="216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%APPDATA%</w:t>
            </w:r>
          </w:p>
        </w:tc>
        <w:tc>
          <w:tcPr>
            <w:tcW w:type="dxa" w:w="345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漫游型应用数据</w:t>
            </w:r>
          </w:p>
        </w:tc>
        <w:tc>
          <w:tcPr>
            <w:tcW w:type="dxa" w:w="460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C:\Users\用户名\AppData\Roaming</w:t>
            </w:r>
          </w:p>
        </w:tc>
      </w:tr>
      <w:tr>
        <w:trPr>
          <w:cantSplit/>
        </w:trPr>
        <w:tc>
          <w:tcPr>
            <w:tcW w:type="dxa" w:w="216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%LOCALAPPDATA%</w:t>
            </w:r>
          </w:p>
        </w:tc>
        <w:tc>
          <w:tcPr>
            <w:tcW w:type="dxa" w:w="345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本机应用数据</w:t>
            </w:r>
          </w:p>
        </w:tc>
        <w:tc>
          <w:tcPr>
            <w:tcW w:type="dxa" w:w="460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C:\Users\用户名\AppData\Local</w:t>
            </w:r>
          </w:p>
        </w:tc>
      </w:tr>
      <w:tr>
        <w:trPr>
          <w:cantSplit/>
        </w:trPr>
        <w:tc>
          <w:tcPr>
            <w:tcW w:type="dxa" w:w="216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%ProgramData%</w:t>
            </w:r>
          </w:p>
        </w:tc>
        <w:tc>
          <w:tcPr>
            <w:tcW w:type="dxa" w:w="345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所有用户共享的应用数据</w:t>
            </w:r>
          </w:p>
        </w:tc>
        <w:tc>
          <w:tcPr>
            <w:tcW w:type="dxa" w:w="460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C:\ProgramData</w:t>
            </w:r>
          </w:p>
        </w:tc>
      </w:tr>
      <w:tr>
        <w:trPr>
          <w:cantSplit/>
        </w:trPr>
        <w:tc>
          <w:tcPr>
            <w:tcW w:type="dxa" w:w="216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%ProgramFiles%</w:t>
            </w:r>
          </w:p>
        </w:tc>
        <w:tc>
          <w:tcPr>
            <w:tcW w:type="dxa" w:w="345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64 位程序默认目录（64 位 Windows）</w:t>
            </w:r>
          </w:p>
        </w:tc>
        <w:tc>
          <w:tcPr>
            <w:tcW w:type="dxa" w:w="460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C:\Program Files</w:t>
            </w:r>
          </w:p>
        </w:tc>
      </w:tr>
      <w:tr>
        <w:trPr>
          <w:cantSplit/>
        </w:trPr>
        <w:tc>
          <w:tcPr>
            <w:tcW w:type="dxa" w:w="216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%ProgramFiles(x86)%</w:t>
            </w:r>
          </w:p>
        </w:tc>
        <w:tc>
          <w:tcPr>
            <w:tcW w:type="dxa" w:w="345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32 位程序默认目录（64 位 Windows）</w:t>
            </w:r>
          </w:p>
        </w:tc>
        <w:tc>
          <w:tcPr>
            <w:tcW w:type="dxa" w:w="460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C:\Program Files (x86)</w:t>
            </w:r>
          </w:p>
        </w:tc>
      </w:tr>
      <w:tr>
        <w:trPr>
          <w:cantSplit/>
        </w:trPr>
        <w:tc>
          <w:tcPr>
            <w:tcW w:type="dxa" w:w="216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%TEMP%</w:t>
            </w:r>
          </w:p>
        </w:tc>
        <w:tc>
          <w:tcPr>
            <w:tcW w:type="dxa" w:w="345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当前用户临时目录</w:t>
            </w:r>
          </w:p>
        </w:tc>
        <w:tc>
          <w:tcPr>
            <w:tcW w:type="dxa" w:w="460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通常 AppData\Local\Temp</w:t>
            </w:r>
          </w:p>
        </w:tc>
      </w:tr>
    </w:tbl>
    <w:p>
      <w:pPr>
        <w:spacing w:after="20"/>
      </w:pPr>
    </w:p>
    <w:p>
      <w:pPr>
        <w:pStyle w:val="Heading1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目录导航</w:t>
      </w:r>
    </w:p>
    <w:p>
      <w:pPr>
        <w:pStyle w:val="ListBullet"/>
        <w:spacing w:after="40" w:line="259" w:lineRule="auto"/>
      </w:pPr>
      <w:r>
        <w:rPr>
          <w:rFonts w:ascii="Noto Sans CJK SC" w:hAnsi="Noto Sans CJK SC" w:eastAsia="Noto Sans CJK SC"/>
          <w:sz w:val="20"/>
        </w:rPr>
        <w:t>第 1 章  Windows 文件系统基础：盘符、路径、属性、权限、链接</w:t>
      </w:r>
    </w:p>
    <w:p>
      <w:pPr>
        <w:pStyle w:val="ListBullet"/>
        <w:spacing w:after="40" w:line="259" w:lineRule="auto"/>
      </w:pPr>
      <w:r>
        <w:rPr>
          <w:rFonts w:ascii="Noto Sans CJK SC" w:hAnsi="Noto Sans CJK SC" w:eastAsia="Noto Sans CJK SC"/>
          <w:sz w:val="20"/>
        </w:rPr>
        <w:t>第 2 章  C:\ 根目录总览</w:t>
      </w:r>
    </w:p>
    <w:p>
      <w:pPr>
        <w:pStyle w:val="ListBullet"/>
        <w:spacing w:after="40" w:line="259" w:lineRule="auto"/>
      </w:pPr>
      <w:r>
        <w:rPr>
          <w:rFonts w:ascii="Noto Sans CJK SC" w:hAnsi="Noto Sans CJK SC" w:eastAsia="Noto Sans CJK SC"/>
          <w:sz w:val="20"/>
        </w:rPr>
        <w:t>第 3 章  C:\Windows 深度拆解</w:t>
      </w:r>
    </w:p>
    <w:p>
      <w:pPr>
        <w:pStyle w:val="ListBullet"/>
        <w:spacing w:after="40" w:line="259" w:lineRule="auto"/>
      </w:pPr>
      <w:r>
        <w:rPr>
          <w:rFonts w:ascii="Noto Sans CJK SC" w:hAnsi="Noto Sans CJK SC" w:eastAsia="Noto Sans CJK SC"/>
          <w:sz w:val="20"/>
        </w:rPr>
        <w:t>第 4 章  System32 / SysWOW64 / DriverStore 等关键系统目录</w:t>
      </w:r>
    </w:p>
    <w:p>
      <w:pPr>
        <w:pStyle w:val="ListBullet"/>
        <w:spacing w:after="40" w:line="259" w:lineRule="auto"/>
      </w:pPr>
      <w:r>
        <w:rPr>
          <w:rFonts w:ascii="Noto Sans CJK SC" w:hAnsi="Noto Sans CJK SC" w:eastAsia="Noto Sans CJK SC"/>
          <w:sz w:val="20"/>
        </w:rPr>
        <w:t>第 5 章  Program Files / Program Files (x86)</w:t>
      </w:r>
    </w:p>
    <w:p>
      <w:pPr>
        <w:pStyle w:val="ListBullet"/>
        <w:spacing w:after="40" w:line="259" w:lineRule="auto"/>
      </w:pPr>
      <w:r>
        <w:rPr>
          <w:rFonts w:ascii="Noto Sans CJK SC" w:hAnsi="Noto Sans CJK SC" w:eastAsia="Noto Sans CJK SC"/>
          <w:sz w:val="20"/>
        </w:rPr>
        <w:t>第 6 章  ProgramData</w:t>
      </w:r>
    </w:p>
    <w:p>
      <w:pPr>
        <w:pStyle w:val="ListBullet"/>
        <w:spacing w:after="40" w:line="259" w:lineRule="auto"/>
      </w:pPr>
      <w:r>
        <w:rPr>
          <w:rFonts w:ascii="Noto Sans CJK SC" w:hAnsi="Noto Sans CJK SC" w:eastAsia="Noto Sans CJK SC"/>
          <w:sz w:val="20"/>
        </w:rPr>
        <w:t>第 7 章  Users 与用户主目录</w:t>
      </w:r>
    </w:p>
    <w:p>
      <w:pPr>
        <w:pStyle w:val="ListBullet"/>
        <w:spacing w:after="40" w:line="259" w:lineRule="auto"/>
      </w:pPr>
      <w:r>
        <w:rPr>
          <w:rFonts w:ascii="Noto Sans CJK SC" w:hAnsi="Noto Sans CJK SC" w:eastAsia="Noto Sans CJK SC"/>
          <w:sz w:val="20"/>
        </w:rPr>
        <w:t>第 8 章  AppData：Local / Roaming / LocalLow</w:t>
      </w:r>
    </w:p>
    <w:p>
      <w:pPr>
        <w:pStyle w:val="ListBullet"/>
        <w:spacing w:after="40" w:line="259" w:lineRule="auto"/>
      </w:pPr>
      <w:r>
        <w:rPr>
          <w:rFonts w:ascii="Noto Sans CJK SC" w:hAnsi="Noto Sans CJK SC" w:eastAsia="Noto Sans CJK SC"/>
          <w:sz w:val="20"/>
        </w:rPr>
        <w:t>第 9 章  开发工具、AI/Agent 与容易暴涨的缓存目录</w:t>
      </w:r>
    </w:p>
    <w:p>
      <w:pPr>
        <w:pStyle w:val="ListBullet"/>
        <w:spacing w:after="40" w:line="259" w:lineRule="auto"/>
      </w:pPr>
      <w:r>
        <w:rPr>
          <w:rFonts w:ascii="Noto Sans CJK SC" w:hAnsi="Noto Sans CJK SC" w:eastAsia="Noto Sans CJK SC"/>
          <w:sz w:val="20"/>
        </w:rPr>
        <w:t>第 10 章 隐藏系统目录、恢复目录与 C 盘根目录系统文件</w:t>
      </w:r>
    </w:p>
    <w:p>
      <w:pPr>
        <w:pStyle w:val="ListBullet"/>
        <w:spacing w:after="40" w:line="259" w:lineRule="auto"/>
      </w:pPr>
      <w:r>
        <w:rPr>
          <w:rFonts w:ascii="Noto Sans CJK SC" w:hAnsi="Noto Sans CJK SC" w:eastAsia="Noto Sans CJK SC"/>
          <w:sz w:val="20"/>
        </w:rPr>
        <w:t>第 11 章 哪些位置最容易占空间，以及正确清理方式</w:t>
      </w:r>
    </w:p>
    <w:p>
      <w:pPr>
        <w:pStyle w:val="ListBullet"/>
        <w:spacing w:after="40" w:line="259" w:lineRule="auto"/>
      </w:pPr>
      <w:r>
        <w:rPr>
          <w:rFonts w:ascii="Noto Sans CJK SC" w:hAnsi="Noto Sans CJK SC" w:eastAsia="Noto Sans CJK SC"/>
          <w:sz w:val="20"/>
        </w:rPr>
        <w:t>第 12 章 文件扩展名总论与安全识别</w:t>
      </w:r>
    </w:p>
    <w:p>
      <w:pPr>
        <w:pStyle w:val="ListBullet"/>
        <w:spacing w:after="40" w:line="259" w:lineRule="auto"/>
      </w:pPr>
      <w:r>
        <w:rPr>
          <w:rFonts w:ascii="Noto Sans CJK SC" w:hAnsi="Noto Sans CJK SC" w:eastAsia="Noto Sans CJK SC"/>
          <w:sz w:val="20"/>
        </w:rPr>
        <w:t>第 13 章 系统/程序/安装包/脚本类后缀</w:t>
      </w:r>
    </w:p>
    <w:p>
      <w:pPr>
        <w:pStyle w:val="ListBullet"/>
        <w:spacing w:after="40" w:line="259" w:lineRule="auto"/>
      </w:pPr>
      <w:r>
        <w:rPr>
          <w:rFonts w:ascii="Noto Sans CJK SC" w:hAnsi="Noto Sans CJK SC" w:eastAsia="Noto Sans CJK SC"/>
          <w:sz w:val="20"/>
        </w:rPr>
        <w:t>第 14 章 压缩包、镜像、虚拟磁盘与备份类后缀</w:t>
      </w:r>
    </w:p>
    <w:p>
      <w:pPr>
        <w:pStyle w:val="ListBullet"/>
        <w:spacing w:after="40" w:line="259" w:lineRule="auto"/>
      </w:pPr>
      <w:r>
        <w:rPr>
          <w:rFonts w:ascii="Noto Sans CJK SC" w:hAnsi="Noto Sans CJK SC" w:eastAsia="Noto Sans CJK SC"/>
          <w:sz w:val="20"/>
        </w:rPr>
        <w:t>第 15 章 文档、表格、演示、文本与配置类后缀</w:t>
      </w:r>
    </w:p>
    <w:p>
      <w:pPr>
        <w:pStyle w:val="ListBullet"/>
        <w:spacing w:after="40" w:line="259" w:lineRule="auto"/>
      </w:pPr>
      <w:r>
        <w:rPr>
          <w:rFonts w:ascii="Noto Sans CJK SC" w:hAnsi="Noto Sans CJK SC" w:eastAsia="Noto Sans CJK SC"/>
          <w:sz w:val="20"/>
        </w:rPr>
        <w:t>第 16 章 编程、Web、数据库、日志与软件包类后缀</w:t>
      </w:r>
    </w:p>
    <w:p>
      <w:pPr>
        <w:pStyle w:val="ListBullet"/>
        <w:spacing w:after="40" w:line="259" w:lineRule="auto"/>
      </w:pPr>
      <w:r>
        <w:rPr>
          <w:rFonts w:ascii="Noto Sans CJK SC" w:hAnsi="Noto Sans CJK SC" w:eastAsia="Noto Sans CJK SC"/>
          <w:sz w:val="20"/>
        </w:rPr>
        <w:t>第 17 章 图片、音频、视频、字体、CAD/3D 类后缀</w:t>
      </w:r>
    </w:p>
    <w:p>
      <w:pPr>
        <w:pStyle w:val="ListBullet"/>
        <w:spacing w:after="40" w:line="259" w:lineRule="auto"/>
      </w:pPr>
      <w:r>
        <w:rPr>
          <w:rFonts w:ascii="Noto Sans CJK SC" w:hAnsi="Noto Sans CJK SC" w:eastAsia="Noto Sans CJK SC"/>
          <w:sz w:val="20"/>
        </w:rPr>
        <w:t>第 18 章 AI/机器学习模型与数据类后缀</w:t>
      </w:r>
    </w:p>
    <w:p>
      <w:pPr>
        <w:pStyle w:val="ListBullet"/>
        <w:spacing w:after="40" w:line="259" w:lineRule="auto"/>
      </w:pPr>
      <w:r>
        <w:rPr>
          <w:rFonts w:ascii="Noto Sans CJK SC" w:hAnsi="Noto Sans CJK SC" w:eastAsia="Noto Sans CJK SC"/>
          <w:sz w:val="20"/>
        </w:rPr>
        <w:t>第 19 章 文件名规则、隐藏文件、无后缀文件与“点文件”</w:t>
      </w:r>
    </w:p>
    <w:p>
      <w:pPr>
        <w:pStyle w:val="ListBullet"/>
        <w:spacing w:after="40" w:line="259" w:lineRule="auto"/>
      </w:pPr>
      <w:r>
        <w:rPr>
          <w:rFonts w:ascii="Noto Sans CJK SC" w:hAnsi="Noto Sans CJK SC" w:eastAsia="Noto Sans CJK SC"/>
          <w:sz w:val="20"/>
        </w:rPr>
        <w:t>第 20 章 判断陌生目录/文件能不能删的标准流程</w:t>
      </w:r>
    </w:p>
    <w:p>
      <w:pPr>
        <w:pStyle w:val="ListBullet"/>
        <w:spacing w:after="40" w:line="259" w:lineRule="auto"/>
      </w:pPr>
      <w:r>
        <w:rPr>
          <w:rFonts w:ascii="Noto Sans CJK SC" w:hAnsi="Noto Sans CJK SC" w:eastAsia="Noto Sans CJK SC"/>
          <w:sz w:val="20"/>
        </w:rPr>
        <w:t>第 21 章 CMD / PowerShell 检查目录与找大文件命令</w:t>
      </w:r>
    </w:p>
    <w:p>
      <w:pPr>
        <w:pStyle w:val="ListBullet"/>
        <w:spacing w:after="40" w:line="259" w:lineRule="auto"/>
      </w:pPr>
      <w:r>
        <w:rPr>
          <w:rFonts w:ascii="Noto Sans CJK SC" w:hAnsi="Noto Sans CJK SC" w:eastAsia="Noto Sans CJK SC"/>
          <w:sz w:val="20"/>
        </w:rPr>
        <w:t>附录 A  常见目录速查表</w:t>
      </w:r>
    </w:p>
    <w:p>
      <w:pPr>
        <w:pStyle w:val="ListBullet"/>
        <w:spacing w:after="40" w:line="259" w:lineRule="auto"/>
      </w:pPr>
      <w:r>
        <w:rPr>
          <w:rFonts w:ascii="Noto Sans CJK SC" w:hAnsi="Noto Sans CJK SC" w:eastAsia="Noto Sans CJK SC"/>
          <w:sz w:val="20"/>
        </w:rPr>
        <w:t>附录 B  常见扩展名速查表</w:t>
      </w:r>
    </w:p>
    <w:p>
      <w:pPr>
        <w:pStyle w:val="ListBullet"/>
        <w:spacing w:after="40" w:line="259" w:lineRule="auto"/>
      </w:pPr>
      <w:r>
        <w:rPr>
          <w:rFonts w:ascii="Noto Sans CJK SC" w:hAnsi="Noto Sans CJK SC" w:eastAsia="Noto Sans CJK SC"/>
          <w:sz w:val="20"/>
        </w:rPr>
        <w:t>附录 C  Microsoft 官方参考资料</w:t>
      </w:r>
    </w:p>
    <w:p>
      <w:pPr>
        <w:pStyle w:val="Heading1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第 1 章  Windows 文件系统基础</w:t>
      </w:r>
    </w:p>
    <w:p>
      <w:pPr>
        <w:pStyle w:val="Heading2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1.1 盘符、卷与根目录</w:t>
      </w:r>
    </w:p>
    <w:p>
      <w:pPr>
        <w:spacing w:after="100" w:line="276" w:lineRule="auto"/>
      </w:pPr>
      <w:r>
        <w:rPr>
          <w:rFonts w:ascii="Noto Sans CJK SC" w:hAnsi="Noto Sans CJK SC" w:eastAsia="Noto Sans CJK SC"/>
          <w:sz w:val="21"/>
        </w:rPr>
        <w:t>Windows 传统上使用 C:、D:、E: 这样的盘符表示卷。C:\ 表示 C 卷的根目录。盘符不一定等于一块物理硬盘：一块硬盘可以有多个分区/卷，一个卷也可能来自虚拟磁盘、网络映射或加密容器。</w:t>
      </w:r>
    </w:p>
    <w:p>
      <w:pPr>
        <w:pStyle w:val="Heading2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1.2 路径的组成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112"/>
        <w:gridCol w:w="5112"/>
      </w:tblGrid>
      <w:tr>
        <w:trPr>
          <w:tblHeader w:val="true"/>
          <w:cantSplit/>
        </w:trPr>
        <w:tc>
          <w:tcPr>
            <w:tcW w:type="dxa" w:w="4752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示例</w:t>
            </w:r>
          </w:p>
        </w:tc>
        <w:tc>
          <w:tcPr>
            <w:tcW w:type="dxa" w:w="5472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解释</w:t>
            </w:r>
          </w:p>
        </w:tc>
      </w:tr>
      <w:tr>
        <w:trPr>
          <w:cantSplit/>
        </w:trPr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C:\Users\Alice\Downloads\a.zip</w:t>
            </w:r>
          </w:p>
        </w:tc>
        <w:tc>
          <w:tcPr>
            <w:tcW w:type="dxa" w:w="547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绝对路径：从盘符根开始</w:t>
            </w:r>
          </w:p>
        </w:tc>
      </w:tr>
      <w:tr>
        <w:trPr>
          <w:cantSplit/>
        </w:trPr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.\data</w:t>
            </w:r>
          </w:p>
        </w:tc>
        <w:tc>
          <w:tcPr>
            <w:tcW w:type="dxa" w:w="547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相对当前目录的 data</w:t>
            </w:r>
          </w:p>
        </w:tc>
      </w:tr>
      <w:tr>
        <w:trPr>
          <w:cantSplit/>
        </w:trPr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..\</w:t>
            </w:r>
          </w:p>
        </w:tc>
        <w:tc>
          <w:tcPr>
            <w:tcW w:type="dxa" w:w="547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上一级目录</w:t>
            </w:r>
          </w:p>
        </w:tc>
      </w:tr>
      <w:tr>
        <w:trPr>
          <w:cantSplit/>
        </w:trPr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\\server\share\file.txt</w:t>
            </w:r>
          </w:p>
        </w:tc>
        <w:tc>
          <w:tcPr>
            <w:tcW w:type="dxa" w:w="547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UNC 网络路径</w:t>
            </w:r>
          </w:p>
        </w:tc>
      </w:tr>
      <w:tr>
        <w:trPr>
          <w:cantSplit/>
        </w:trPr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\?\C:\very-long-path\...</w:t>
            </w:r>
          </w:p>
        </w:tc>
        <w:tc>
          <w:tcPr>
            <w:tcW w:type="dxa" w:w="547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Win32 扩展长度路径语法（高级场景）</w:t>
            </w:r>
          </w:p>
        </w:tc>
      </w:tr>
    </w:tbl>
    <w:p>
      <w:pPr>
        <w:spacing w:after="20"/>
      </w:pPr>
    </w:p>
    <w:p>
      <w:pPr>
        <w:pStyle w:val="Heading2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1.3 文件夹并不总是真实文件夹</w:t>
      </w:r>
    </w:p>
    <w:p>
      <w:pPr>
        <w:pStyle w:val="ListBullet"/>
        <w:spacing w:after="40" w:line="259" w:lineRule="auto"/>
      </w:pPr>
      <w:r>
        <w:rPr>
          <w:rFonts w:ascii="Noto Sans CJK SC" w:hAnsi="Noto Sans CJK SC" w:eastAsia="Noto Sans CJK SC"/>
          <w:sz w:val="20"/>
        </w:rPr>
        <w:t>Junction（目录联接）：旧路径兼容用的重定向，例如某些“Documents and Settings”“Application Data”入口。</w:t>
      </w:r>
    </w:p>
    <w:p>
      <w:pPr>
        <w:pStyle w:val="ListBullet"/>
        <w:spacing w:after="40" w:line="259" w:lineRule="auto"/>
      </w:pPr>
      <w:r>
        <w:rPr>
          <w:rFonts w:ascii="Noto Sans CJK SC" w:hAnsi="Noto Sans CJK SC" w:eastAsia="Noto Sans CJK SC"/>
          <w:sz w:val="20"/>
        </w:rPr>
        <w:t>Symbolic Link（符号链接）：指向另一个文件或目录。</w:t>
      </w:r>
    </w:p>
    <w:p>
      <w:pPr>
        <w:pStyle w:val="ListBullet"/>
        <w:spacing w:after="40" w:line="259" w:lineRule="auto"/>
      </w:pPr>
      <w:r>
        <w:rPr>
          <w:rFonts w:ascii="Noto Sans CJK SC" w:hAnsi="Noto Sans CJK SC" w:eastAsia="Noto Sans CJK SC"/>
          <w:sz w:val="20"/>
        </w:rPr>
        <w:t>Mount Point（挂载点）：把一个卷挂到某个目录。</w:t>
      </w:r>
    </w:p>
    <w:p>
      <w:pPr>
        <w:pStyle w:val="ListBullet"/>
        <w:spacing w:after="40" w:line="259" w:lineRule="auto"/>
      </w:pPr>
      <w:r>
        <w:rPr>
          <w:rFonts w:ascii="Noto Sans CJK SC" w:hAnsi="Noto Sans CJK SC" w:eastAsia="Noto Sans CJK SC"/>
          <w:sz w:val="20"/>
        </w:rPr>
        <w:t>Virtual Folder（虚拟文件夹）：资源管理器里能看见，但不一定对应普通磁盘目录，例如“此电脑”“网络”。</w:t>
      </w:r>
    </w:p>
    <w:p>
      <w:pPr>
        <w:pStyle w:val="Heading2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1.4 常见文件属性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08"/>
        <w:gridCol w:w="3408"/>
        <w:gridCol w:w="3408"/>
      </w:tblGrid>
      <w:tr>
        <w:trPr>
          <w:tblHeader w:val="true"/>
          <w:cantSplit/>
        </w:trPr>
        <w:tc>
          <w:tcPr>
            <w:tcW w:type="dxa" w:w="2160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属性</w:t>
            </w:r>
          </w:p>
        </w:tc>
        <w:tc>
          <w:tcPr>
            <w:tcW w:type="dxa" w:w="4176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作用</w:t>
            </w:r>
          </w:p>
        </w:tc>
        <w:tc>
          <w:tcPr>
            <w:tcW w:type="dxa" w:w="3888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你会看到什么</w:t>
            </w:r>
          </w:p>
        </w:tc>
      </w:tr>
      <w:tr>
        <w:trPr>
          <w:cantSplit/>
        </w:trPr>
        <w:tc>
          <w:tcPr>
            <w:tcW w:type="dxa" w:w="216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Hidden 隐藏</w:t>
            </w:r>
          </w:p>
        </w:tc>
        <w:tc>
          <w:tcPr>
            <w:tcW w:type="dxa" w:w="417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资源管理器默认不显示</w:t>
            </w:r>
          </w:p>
        </w:tc>
        <w:tc>
          <w:tcPr>
            <w:tcW w:type="dxa" w:w="388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AppData、ProgramData 等可能隐藏</w:t>
            </w:r>
          </w:p>
        </w:tc>
      </w:tr>
      <w:tr>
        <w:trPr>
          <w:cantSplit/>
        </w:trPr>
        <w:tc>
          <w:tcPr>
            <w:tcW w:type="dxa" w:w="216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System 系统</w:t>
            </w:r>
          </w:p>
        </w:tc>
        <w:tc>
          <w:tcPr>
            <w:tcW w:type="dxa" w:w="417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系统关键对象标记</w:t>
            </w:r>
          </w:p>
        </w:tc>
        <w:tc>
          <w:tcPr>
            <w:tcW w:type="dxa" w:w="388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某些系统目录/文件需启用“受保护的操作系统文件”才显示</w:t>
            </w:r>
          </w:p>
        </w:tc>
      </w:tr>
      <w:tr>
        <w:trPr>
          <w:cantSplit/>
        </w:trPr>
        <w:tc>
          <w:tcPr>
            <w:tcW w:type="dxa" w:w="216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Read-only 只读</w:t>
            </w:r>
          </w:p>
        </w:tc>
        <w:tc>
          <w:tcPr>
            <w:tcW w:type="dxa" w:w="417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限制普通写入</w:t>
            </w:r>
          </w:p>
        </w:tc>
        <w:tc>
          <w:tcPr>
            <w:tcW w:type="dxa" w:w="388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文件或特殊文件夹属性</w:t>
            </w:r>
          </w:p>
        </w:tc>
      </w:tr>
      <w:tr>
        <w:trPr>
          <w:cantSplit/>
        </w:trPr>
        <w:tc>
          <w:tcPr>
            <w:tcW w:type="dxa" w:w="216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Archive 存档</w:t>
            </w:r>
          </w:p>
        </w:tc>
        <w:tc>
          <w:tcPr>
            <w:tcW w:type="dxa" w:w="417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备份软件可利用</w:t>
            </w:r>
          </w:p>
        </w:tc>
        <w:tc>
          <w:tcPr>
            <w:tcW w:type="dxa" w:w="388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普通用户通常无需关注</w:t>
            </w:r>
          </w:p>
        </w:tc>
      </w:tr>
      <w:tr>
        <w:trPr>
          <w:cantSplit/>
        </w:trPr>
        <w:tc>
          <w:tcPr>
            <w:tcW w:type="dxa" w:w="216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Compressed 压缩</w:t>
            </w:r>
          </w:p>
        </w:tc>
        <w:tc>
          <w:tcPr>
            <w:tcW w:type="dxa" w:w="417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NTFS 透明压缩</w:t>
            </w:r>
          </w:p>
        </w:tc>
        <w:tc>
          <w:tcPr>
            <w:tcW w:type="dxa" w:w="388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名称可能以特殊颜色显示</w:t>
            </w:r>
          </w:p>
        </w:tc>
      </w:tr>
      <w:tr>
        <w:trPr>
          <w:cantSplit/>
        </w:trPr>
        <w:tc>
          <w:tcPr>
            <w:tcW w:type="dxa" w:w="216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Encrypted 加密</w:t>
            </w:r>
          </w:p>
        </w:tc>
        <w:tc>
          <w:tcPr>
            <w:tcW w:type="dxa" w:w="417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EFS 文件级加密</w:t>
            </w:r>
          </w:p>
        </w:tc>
        <w:tc>
          <w:tcPr>
            <w:tcW w:type="dxa" w:w="388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换账号/丢证书可能无法访问</w:t>
            </w:r>
          </w:p>
        </w:tc>
      </w:tr>
      <w:tr>
        <w:trPr>
          <w:cantSplit/>
        </w:trPr>
        <w:tc>
          <w:tcPr>
            <w:tcW w:type="dxa" w:w="216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Sparse 稀疏</w:t>
            </w:r>
          </w:p>
        </w:tc>
        <w:tc>
          <w:tcPr>
            <w:tcW w:type="dxa" w:w="417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逻辑很大、实际占用较少</w:t>
            </w:r>
          </w:p>
        </w:tc>
        <w:tc>
          <w:tcPr>
            <w:tcW w:type="dxa" w:w="388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虚拟磁盘/数据库可能使用</w:t>
            </w:r>
          </w:p>
        </w:tc>
      </w:tr>
      <w:tr>
        <w:trPr>
          <w:cantSplit/>
        </w:trPr>
        <w:tc>
          <w:tcPr>
            <w:tcW w:type="dxa" w:w="216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Reparse Point 重解析点</w:t>
            </w:r>
          </w:p>
        </w:tc>
        <w:tc>
          <w:tcPr>
            <w:tcW w:type="dxa" w:w="417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链接、OneDrive 占位符、挂载等机制</w:t>
            </w:r>
          </w:p>
        </w:tc>
        <w:tc>
          <w:tcPr>
            <w:tcW w:type="dxa" w:w="388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“看起来像目录但实际跳转”</w:t>
            </w:r>
          </w:p>
        </w:tc>
      </w:tr>
    </w:tbl>
    <w:p>
      <w:pPr>
        <w:spacing w:after="20"/>
      </w:pPr>
    </w:p>
    <w:p>
      <w:pPr>
        <w:pStyle w:val="Heading2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1.5 NTFS 权限与“管理员也不能随便删”</w:t>
      </w:r>
    </w:p>
    <w:p>
      <w:pPr>
        <w:spacing w:after="100" w:line="276" w:lineRule="auto"/>
      </w:pPr>
      <w:r>
        <w:rPr>
          <w:rFonts w:ascii="Noto Sans CJK SC" w:hAnsi="Noto Sans CJK SC" w:eastAsia="Noto Sans CJK SC"/>
          <w:sz w:val="21"/>
        </w:rPr>
        <w:t>Windows 的很多系统目录由 TrustedInstaller、SYSTEM 或特定服务拥有。即使当前账号属于 Administrators，也可能没有直接修改权限。这是保护机制，不是“电脑坏了”。强行夺取所有权、批量改 ACL 权限，常常会让后续更新、应用商店或组件维护出问题。</w:t>
      </w:r>
    </w:p>
    <w:p>
      <w:pPr>
        <w:pStyle w:val="Heading1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第 2 章  C:\ 根目录总览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08"/>
        <w:gridCol w:w="3408"/>
        <w:gridCol w:w="3408"/>
      </w:tblGrid>
      <w:tr>
        <w:trPr>
          <w:tblHeader w:val="true"/>
          <w:cantSplit/>
        </w:trPr>
        <w:tc>
          <w:tcPr>
            <w:tcW w:type="dxa" w:w="3024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路径</w:t>
            </w:r>
          </w:p>
        </w:tc>
        <w:tc>
          <w:tcPr>
            <w:tcW w:type="dxa" w:w="5328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主要用途</w:t>
            </w:r>
          </w:p>
        </w:tc>
        <w:tc>
          <w:tcPr>
            <w:tcW w:type="dxa" w:w="2016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删除风险</w:t>
            </w:r>
          </w:p>
        </w:tc>
      </w:tr>
      <w:tr>
        <w:trPr>
          <w:cantSplit/>
        </w:trPr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C:\Windows</w:t>
            </w:r>
          </w:p>
        </w:tc>
        <w:tc>
          <w:tcPr>
            <w:tcW w:type="dxa" w:w="53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Windows 核心系统、组件、驱动、日志、更新、字体、系统应用</w:t>
            </w:r>
          </w:p>
        </w:tc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禁止手动删除</w:t>
            </w:r>
          </w:p>
        </w:tc>
      </w:tr>
      <w:tr>
        <w:trPr>
          <w:cantSplit/>
        </w:trPr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C:\Program Files</w:t>
            </w:r>
          </w:p>
        </w:tc>
        <w:tc>
          <w:tcPr>
            <w:tcW w:type="dxa" w:w="53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64 位桌面程序及共享组件（64 位 Windows）</w:t>
            </w:r>
          </w:p>
        </w:tc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高风险</w:t>
            </w:r>
          </w:p>
        </w:tc>
      </w:tr>
      <w:tr>
        <w:trPr>
          <w:cantSplit/>
        </w:trPr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C:\Program Files (x86)</w:t>
            </w:r>
          </w:p>
        </w:tc>
        <w:tc>
          <w:tcPr>
            <w:tcW w:type="dxa" w:w="53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32 位桌面程序及共享组件（64 位 Windows）</w:t>
            </w:r>
          </w:p>
        </w:tc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高风险</w:t>
            </w:r>
          </w:p>
        </w:tc>
      </w:tr>
      <w:tr>
        <w:trPr>
          <w:cantSplit/>
        </w:trPr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C:\ProgramData</w:t>
            </w:r>
          </w:p>
        </w:tc>
        <w:tc>
          <w:tcPr>
            <w:tcW w:type="dxa" w:w="53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所有用户共享的程序数据、缓存、许可、配置</w:t>
            </w:r>
          </w:p>
        </w:tc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高风险</w:t>
            </w:r>
          </w:p>
        </w:tc>
      </w:tr>
      <w:tr>
        <w:trPr>
          <w:cantSplit/>
        </w:trPr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C:\Users</w:t>
            </w:r>
          </w:p>
        </w:tc>
        <w:tc>
          <w:tcPr>
            <w:tcW w:type="dxa" w:w="53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用户配置文件、桌面、文档、AppData 等</w:t>
            </w:r>
          </w:p>
        </w:tc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用户数据/高风险</w:t>
            </w:r>
          </w:p>
        </w:tc>
      </w:tr>
      <w:tr>
        <w:trPr>
          <w:cantSplit/>
        </w:trPr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C:\PerfLogs</w:t>
            </w:r>
          </w:p>
        </w:tc>
        <w:tc>
          <w:tcPr>
            <w:tcW w:type="dxa" w:w="53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Windows 性能记录默认位置，通常很小</w:t>
            </w:r>
          </w:p>
        </w:tc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谨慎</w:t>
            </w:r>
          </w:p>
        </w:tc>
      </w:tr>
      <w:tr>
        <w:trPr>
          <w:cantSplit/>
        </w:trPr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C:\Recovery</w:t>
            </w:r>
          </w:p>
        </w:tc>
        <w:tc>
          <w:tcPr>
            <w:tcW w:type="dxa" w:w="53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恢复环境配置/恢复相关数据，常隐藏</w:t>
            </w:r>
          </w:p>
        </w:tc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禁止手动删除</w:t>
            </w:r>
          </w:p>
        </w:tc>
      </w:tr>
      <w:tr>
        <w:trPr>
          <w:cantSplit/>
        </w:trPr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C:\System Volume Information</w:t>
            </w:r>
          </w:p>
        </w:tc>
        <w:tc>
          <w:tcPr>
            <w:tcW w:type="dxa" w:w="53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还原点、卷影复制、索引/卷服务数据等，受保护</w:t>
            </w:r>
          </w:p>
        </w:tc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禁止手动删除</w:t>
            </w:r>
          </w:p>
        </w:tc>
      </w:tr>
      <w:tr>
        <w:trPr>
          <w:cantSplit/>
        </w:trPr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C:\$Recycle.Bin</w:t>
            </w:r>
          </w:p>
        </w:tc>
        <w:tc>
          <w:tcPr>
            <w:tcW w:type="dxa" w:w="53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各卷回收站数据，按 SID 分用户</w:t>
            </w:r>
          </w:p>
        </w:tc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通常用“清空回收站”处理</w:t>
            </w:r>
          </w:p>
        </w:tc>
      </w:tr>
      <w:tr>
        <w:trPr>
          <w:cantSplit/>
        </w:trPr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C:\$WinREAgent</w:t>
            </w:r>
          </w:p>
        </w:tc>
        <w:tc>
          <w:tcPr>
            <w:tcW w:type="dxa" w:w="53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Windows 更新/恢复阶段可能使用的临时目录</w:t>
            </w:r>
          </w:p>
        </w:tc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谨慎，完成更新后通常由系统管理</w:t>
            </w:r>
          </w:p>
        </w:tc>
      </w:tr>
      <w:tr>
        <w:trPr>
          <w:cantSplit/>
        </w:trPr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C:\$Windows.~BT</w:t>
            </w:r>
          </w:p>
        </w:tc>
        <w:tc>
          <w:tcPr>
            <w:tcW w:type="dxa" w:w="53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功能更新/升级相关下载和回滚数据</w:t>
            </w:r>
          </w:p>
        </w:tc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用“存储/磁盘清理”处理</w:t>
            </w:r>
          </w:p>
        </w:tc>
      </w:tr>
      <w:tr>
        <w:trPr>
          <w:cantSplit/>
        </w:trPr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C:\$Windows.~WS</w:t>
            </w:r>
          </w:p>
        </w:tc>
        <w:tc>
          <w:tcPr>
            <w:tcW w:type="dxa" w:w="53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升级工具可能创建的工作目录</w:t>
            </w:r>
          </w:p>
        </w:tc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用官方清理方式处理</w:t>
            </w:r>
          </w:p>
        </w:tc>
      </w:tr>
      <w:tr>
        <w:trPr>
          <w:cantSplit/>
        </w:trPr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C:\Windows.old</w:t>
            </w:r>
          </w:p>
        </w:tc>
        <w:tc>
          <w:tcPr>
            <w:tcW w:type="dxa" w:w="53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大版本升级后的旧 Windows，可用于限期回退</w:t>
            </w:r>
          </w:p>
        </w:tc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用“以前的 Windows 安装”清理</w:t>
            </w:r>
          </w:p>
        </w:tc>
      </w:tr>
      <w:tr>
        <w:trPr>
          <w:cantSplit/>
        </w:trPr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C:\inetpub</w:t>
            </w:r>
          </w:p>
        </w:tc>
        <w:tc>
          <w:tcPr>
            <w:tcW w:type="dxa" w:w="53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启用 IIS 后常见的网站根与日志目录</w:t>
            </w:r>
          </w:p>
        </w:tc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按 IIS 配置处理</w:t>
            </w:r>
          </w:p>
        </w:tc>
      </w:tr>
      <w:tr>
        <w:trPr>
          <w:cantSplit/>
        </w:trPr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C:\OEM / Drivers / SWSetup 等</w:t>
            </w:r>
          </w:p>
        </w:tc>
        <w:tc>
          <w:tcPr>
            <w:tcW w:type="dxa" w:w="53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品牌机厂商驱动、恢复或安装包目录，名称因厂商而异</w:t>
            </w:r>
          </w:p>
        </w:tc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谨慎</w:t>
            </w:r>
          </w:p>
        </w:tc>
      </w:tr>
      <w:tr>
        <w:trPr>
          <w:cantSplit/>
        </w:trPr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C:\OneDriveTemp</w:t>
            </w:r>
          </w:p>
        </w:tc>
        <w:tc>
          <w:tcPr>
            <w:tcW w:type="dxa" w:w="53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OneDrive 同步过程中可能出现的临时目录</w:t>
            </w:r>
          </w:p>
        </w:tc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谨慎</w:t>
            </w:r>
          </w:p>
        </w:tc>
      </w:tr>
    </w:tbl>
    <w:p>
      <w:pPr>
        <w:spacing w:after="20"/>
      </w:pPr>
    </w:p>
    <w:p>
      <w:pPr>
        <w:spacing w:after="100" w:line="276" w:lineRule="auto"/>
      </w:pPr>
      <w:r>
        <w:rPr>
          <w:rFonts w:ascii="Noto Sans CJK SC" w:hAnsi="Noto Sans CJK SC" w:eastAsia="Noto Sans CJK SC"/>
          <w:sz w:val="21"/>
        </w:rPr>
        <w:t>注意：C 盘根目录出现一个陌生文件夹，并不意味着它是 Windows 标准目录。很多安装器会偷懒把 SDK、日志、驱动包、解压缓存甚至模型文件直接放到 C:\。判断时要看创建时间、所有者、里面的文件类型、关联进程和卸载信息。</w:t>
      </w:r>
    </w:p>
    <w:p>
      <w:pPr>
        <w:pStyle w:val="Heading1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第 3 章  C:\Windows 深度拆解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08"/>
        <w:gridCol w:w="3408"/>
        <w:gridCol w:w="3408"/>
      </w:tblGrid>
      <w:tr>
        <w:trPr>
          <w:tblHeader w:val="true"/>
          <w:cantSplit/>
        </w:trPr>
        <w:tc>
          <w:tcPr>
            <w:tcW w:type="dxa" w:w="2880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C:\Windows 下项目</w:t>
            </w:r>
          </w:p>
        </w:tc>
        <w:tc>
          <w:tcPr>
            <w:tcW w:type="dxa" w:w="5760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用途</w:t>
            </w:r>
          </w:p>
        </w:tc>
        <w:tc>
          <w:tcPr>
            <w:tcW w:type="dxa" w:w="1728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风险</w:t>
            </w:r>
          </w:p>
        </w:tc>
      </w:tr>
      <w:tr>
        <w:trPr>
          <w:cantSplit/>
        </w:trPr>
        <w:tc>
          <w:tcPr>
            <w:tcW w:type="dxa" w:w="288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System32</w:t>
            </w:r>
          </w:p>
        </w:tc>
        <w:tc>
          <w:tcPr>
            <w:tcW w:type="dxa" w:w="576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最关键系统目录之一：系统 DLL、EXE、驱动辅助组件、控制台工具、服务组件</w:t>
            </w:r>
          </w:p>
        </w:tc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禁止手动清理</w:t>
            </w:r>
          </w:p>
        </w:tc>
      </w:tr>
      <w:tr>
        <w:trPr>
          <w:cantSplit/>
        </w:trPr>
        <w:tc>
          <w:tcPr>
            <w:tcW w:type="dxa" w:w="288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SysWOW64</w:t>
            </w:r>
          </w:p>
        </w:tc>
        <w:tc>
          <w:tcPr>
            <w:tcW w:type="dxa" w:w="576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64 位 Windows 中主要存放 32 位系统组件；名称很反直觉</w:t>
            </w:r>
          </w:p>
        </w:tc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禁止手动清理</w:t>
            </w:r>
          </w:p>
        </w:tc>
      </w:tr>
      <w:tr>
        <w:trPr>
          <w:cantSplit/>
        </w:trPr>
        <w:tc>
          <w:tcPr>
            <w:tcW w:type="dxa" w:w="288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WinSxS</w:t>
            </w:r>
          </w:p>
        </w:tc>
        <w:tc>
          <w:tcPr>
            <w:tcW w:type="dxa" w:w="576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Windows 组件存储（Component Store），用于组件版本、更新、修复、可选功能</w:t>
            </w:r>
          </w:p>
        </w:tc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禁止直接删除</w:t>
            </w:r>
          </w:p>
        </w:tc>
      </w:tr>
      <w:tr>
        <w:trPr>
          <w:cantSplit/>
        </w:trPr>
        <w:tc>
          <w:tcPr>
            <w:tcW w:type="dxa" w:w="288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Installer</w:t>
            </w:r>
          </w:p>
        </w:tc>
        <w:tc>
          <w:tcPr>
            <w:tcW w:type="dxa" w:w="576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Windows Installer 缓存，用于软件修复/升级/卸载</w:t>
            </w:r>
          </w:p>
        </w:tc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禁止直接删除</w:t>
            </w:r>
          </w:p>
        </w:tc>
      </w:tr>
      <w:tr>
        <w:trPr>
          <w:cantSplit/>
        </w:trPr>
        <w:tc>
          <w:tcPr>
            <w:tcW w:type="dxa" w:w="288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SoftwareDistribution</w:t>
            </w:r>
          </w:p>
        </w:tc>
        <w:tc>
          <w:tcPr>
            <w:tcW w:type="dxa" w:w="576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Windows Update 下载、数据存储等工作目录</w:t>
            </w:r>
          </w:p>
        </w:tc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只按 Windows Update 修复流程处理</w:t>
            </w:r>
          </w:p>
        </w:tc>
      </w:tr>
      <w:tr>
        <w:trPr>
          <w:cantSplit/>
        </w:trPr>
        <w:tc>
          <w:tcPr>
            <w:tcW w:type="dxa" w:w="288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Temp</w:t>
            </w:r>
          </w:p>
        </w:tc>
        <w:tc>
          <w:tcPr>
            <w:tcW w:type="dxa" w:w="576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系统级临时文件</w:t>
            </w:r>
          </w:p>
        </w:tc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通常可清理未占用文件，但优先存储清理</w:t>
            </w:r>
          </w:p>
        </w:tc>
      </w:tr>
      <w:tr>
        <w:trPr>
          <w:cantSplit/>
        </w:trPr>
        <w:tc>
          <w:tcPr>
            <w:tcW w:type="dxa" w:w="288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Prefetch</w:t>
            </w:r>
          </w:p>
        </w:tc>
        <w:tc>
          <w:tcPr>
            <w:tcW w:type="dxa" w:w="576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预取信息，用于启动/应用启动优化</w:t>
            </w:r>
          </w:p>
        </w:tc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不建议日常手动清空</w:t>
            </w:r>
          </w:p>
        </w:tc>
      </w:tr>
      <w:tr>
        <w:trPr>
          <w:cantSplit/>
        </w:trPr>
        <w:tc>
          <w:tcPr>
            <w:tcW w:type="dxa" w:w="288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Fonts</w:t>
            </w:r>
          </w:p>
        </w:tc>
        <w:tc>
          <w:tcPr>
            <w:tcW w:type="dxa" w:w="576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系统字体</w:t>
            </w:r>
          </w:p>
        </w:tc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通过字体设置管理</w:t>
            </w:r>
          </w:p>
        </w:tc>
      </w:tr>
      <w:tr>
        <w:trPr>
          <w:cantSplit/>
        </w:trPr>
        <w:tc>
          <w:tcPr>
            <w:tcW w:type="dxa" w:w="288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INF</w:t>
            </w:r>
          </w:p>
        </w:tc>
        <w:tc>
          <w:tcPr>
            <w:tcW w:type="dxa" w:w="576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设备/驱动安装信息等</w:t>
            </w:r>
          </w:p>
        </w:tc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禁止手动删除</w:t>
            </w:r>
          </w:p>
        </w:tc>
      </w:tr>
      <w:tr>
        <w:trPr>
          <w:cantSplit/>
        </w:trPr>
        <w:tc>
          <w:tcPr>
            <w:tcW w:type="dxa" w:w="288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Logs</w:t>
            </w:r>
          </w:p>
        </w:tc>
        <w:tc>
          <w:tcPr>
            <w:tcW w:type="dxa" w:w="576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CBS、DISM、MoSetup 等日志的上层/相关目录</w:t>
            </w:r>
          </w:p>
        </w:tc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谨慎，诊断时有价值</w:t>
            </w:r>
          </w:p>
        </w:tc>
      </w:tr>
      <w:tr>
        <w:trPr>
          <w:cantSplit/>
        </w:trPr>
        <w:tc>
          <w:tcPr>
            <w:tcW w:type="dxa" w:w="288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Panther</w:t>
            </w:r>
          </w:p>
        </w:tc>
        <w:tc>
          <w:tcPr>
            <w:tcW w:type="dxa" w:w="576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Windows 安装、升级、部署日志</w:t>
            </w:r>
          </w:p>
        </w:tc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谨慎</w:t>
            </w:r>
          </w:p>
        </w:tc>
      </w:tr>
      <w:tr>
        <w:trPr>
          <w:cantSplit/>
        </w:trPr>
        <w:tc>
          <w:tcPr>
            <w:tcW w:type="dxa" w:w="288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servicing</w:t>
            </w:r>
          </w:p>
        </w:tc>
        <w:tc>
          <w:tcPr>
            <w:tcW w:type="dxa" w:w="576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组件服务、包维护相关数据</w:t>
            </w:r>
          </w:p>
        </w:tc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禁止手动删除</w:t>
            </w:r>
          </w:p>
        </w:tc>
      </w:tr>
      <w:tr>
        <w:trPr>
          <w:cantSplit/>
        </w:trPr>
        <w:tc>
          <w:tcPr>
            <w:tcW w:type="dxa" w:w="288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Globalization</w:t>
            </w:r>
          </w:p>
        </w:tc>
        <w:tc>
          <w:tcPr>
            <w:tcW w:type="dxa" w:w="576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语言、区域与全球化资源</w:t>
            </w:r>
          </w:p>
        </w:tc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禁止手动删除</w:t>
            </w:r>
          </w:p>
        </w:tc>
      </w:tr>
      <w:tr>
        <w:trPr>
          <w:cantSplit/>
        </w:trPr>
        <w:tc>
          <w:tcPr>
            <w:tcW w:type="dxa" w:w="288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Resources</w:t>
            </w:r>
          </w:p>
        </w:tc>
        <w:tc>
          <w:tcPr>
            <w:tcW w:type="dxa" w:w="576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Windows UI 资源</w:t>
            </w:r>
          </w:p>
        </w:tc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禁止手动删除</w:t>
            </w:r>
          </w:p>
        </w:tc>
      </w:tr>
      <w:tr>
        <w:trPr>
          <w:cantSplit/>
        </w:trPr>
        <w:tc>
          <w:tcPr>
            <w:tcW w:type="dxa" w:w="288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SystemApps</w:t>
            </w:r>
          </w:p>
        </w:tc>
        <w:tc>
          <w:tcPr>
            <w:tcW w:type="dxa" w:w="576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系统内置应用包的一部分</w:t>
            </w:r>
          </w:p>
        </w:tc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高风险</w:t>
            </w:r>
          </w:p>
        </w:tc>
      </w:tr>
      <w:tr>
        <w:trPr>
          <w:cantSplit/>
        </w:trPr>
        <w:tc>
          <w:tcPr>
            <w:tcW w:type="dxa" w:w="288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ShellExperiences</w:t>
            </w:r>
          </w:p>
        </w:tc>
        <w:tc>
          <w:tcPr>
            <w:tcW w:type="dxa" w:w="576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Shell/Windows 体验相关组件（版本不同可能变化）</w:t>
            </w:r>
          </w:p>
        </w:tc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高风险</w:t>
            </w:r>
          </w:p>
        </w:tc>
      </w:tr>
      <w:tr>
        <w:trPr>
          <w:cantSplit/>
        </w:trPr>
        <w:tc>
          <w:tcPr>
            <w:tcW w:type="dxa" w:w="288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ImmersiveControlPanel</w:t>
            </w:r>
          </w:p>
        </w:tc>
        <w:tc>
          <w:tcPr>
            <w:tcW w:type="dxa" w:w="576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现代“设置”应用相关资源</w:t>
            </w:r>
          </w:p>
        </w:tc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高风险</w:t>
            </w:r>
          </w:p>
        </w:tc>
      </w:tr>
      <w:tr>
        <w:trPr>
          <w:cantSplit/>
        </w:trPr>
        <w:tc>
          <w:tcPr>
            <w:tcW w:type="dxa" w:w="288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appcompat</w:t>
            </w:r>
          </w:p>
        </w:tc>
        <w:tc>
          <w:tcPr>
            <w:tcW w:type="dxa" w:w="576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应用兼容性数据库/遥测相关组件</w:t>
            </w:r>
          </w:p>
        </w:tc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高风险</w:t>
            </w:r>
          </w:p>
        </w:tc>
      </w:tr>
      <w:tr>
        <w:trPr>
          <w:cantSplit/>
        </w:trPr>
        <w:tc>
          <w:tcPr>
            <w:tcW w:type="dxa" w:w="288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AppPatch</w:t>
            </w:r>
          </w:p>
        </w:tc>
        <w:tc>
          <w:tcPr>
            <w:tcW w:type="dxa" w:w="576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应用兼容修补数据库</w:t>
            </w:r>
          </w:p>
        </w:tc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高风险</w:t>
            </w:r>
          </w:p>
        </w:tc>
      </w:tr>
      <w:tr>
        <w:trPr>
          <w:cantSplit/>
        </w:trPr>
        <w:tc>
          <w:tcPr>
            <w:tcW w:type="dxa" w:w="288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Cursors</w:t>
            </w:r>
          </w:p>
        </w:tc>
        <w:tc>
          <w:tcPr>
            <w:tcW w:type="dxa" w:w="576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鼠标光标文件</w:t>
            </w:r>
          </w:p>
        </w:tc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谨慎</w:t>
            </w:r>
          </w:p>
        </w:tc>
      </w:tr>
      <w:tr>
        <w:trPr>
          <w:cantSplit/>
        </w:trPr>
        <w:tc>
          <w:tcPr>
            <w:tcW w:type="dxa" w:w="288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Media</w:t>
            </w:r>
          </w:p>
        </w:tc>
        <w:tc>
          <w:tcPr>
            <w:tcW w:type="dxa" w:w="576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系统声音等媒体资源</w:t>
            </w:r>
          </w:p>
        </w:tc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谨慎</w:t>
            </w:r>
          </w:p>
        </w:tc>
      </w:tr>
      <w:tr>
        <w:trPr>
          <w:cantSplit/>
        </w:trPr>
        <w:tc>
          <w:tcPr>
            <w:tcW w:type="dxa" w:w="288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Web</w:t>
            </w:r>
          </w:p>
        </w:tc>
        <w:tc>
          <w:tcPr>
            <w:tcW w:type="dxa" w:w="576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部分壁纸/系统图像资源</w:t>
            </w:r>
          </w:p>
        </w:tc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谨慎</w:t>
            </w:r>
          </w:p>
        </w:tc>
      </w:tr>
      <w:tr>
        <w:trPr>
          <w:cantSplit/>
        </w:trPr>
        <w:tc>
          <w:tcPr>
            <w:tcW w:type="dxa" w:w="288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Help</w:t>
            </w:r>
          </w:p>
        </w:tc>
        <w:tc>
          <w:tcPr>
            <w:tcW w:type="dxa" w:w="576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帮助文件（不同版本内容差异大）</w:t>
            </w:r>
          </w:p>
        </w:tc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谨慎</w:t>
            </w:r>
          </w:p>
        </w:tc>
      </w:tr>
      <w:tr>
        <w:trPr>
          <w:cantSplit/>
        </w:trPr>
        <w:tc>
          <w:tcPr>
            <w:tcW w:type="dxa" w:w="288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PolicyDefinitions</w:t>
            </w:r>
          </w:p>
        </w:tc>
        <w:tc>
          <w:tcPr>
            <w:tcW w:type="dxa" w:w="576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组策略 ADMX/ADML 模板</w:t>
            </w:r>
          </w:p>
        </w:tc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高风险</w:t>
            </w:r>
          </w:p>
        </w:tc>
      </w:tr>
      <w:tr>
        <w:trPr>
          <w:cantSplit/>
        </w:trPr>
        <w:tc>
          <w:tcPr>
            <w:tcW w:type="dxa" w:w="288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diagnostics</w:t>
            </w:r>
          </w:p>
        </w:tc>
        <w:tc>
          <w:tcPr>
            <w:tcW w:type="dxa" w:w="576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Windows 诊断包与相关资源</w:t>
            </w:r>
          </w:p>
        </w:tc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高风险</w:t>
            </w:r>
          </w:p>
        </w:tc>
      </w:tr>
      <w:tr>
        <w:trPr>
          <w:cantSplit/>
        </w:trPr>
        <w:tc>
          <w:tcPr>
            <w:tcW w:type="dxa" w:w="288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Speech / Speech_OneCore</w:t>
            </w:r>
          </w:p>
        </w:tc>
        <w:tc>
          <w:tcPr>
            <w:tcW w:type="dxa" w:w="576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语音识别/语音资源</w:t>
            </w:r>
          </w:p>
        </w:tc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高风险</w:t>
            </w:r>
          </w:p>
        </w:tc>
      </w:tr>
      <w:tr>
        <w:trPr>
          <w:cantSplit/>
        </w:trPr>
        <w:tc>
          <w:tcPr>
            <w:tcW w:type="dxa" w:w="288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OCR</w:t>
            </w:r>
          </w:p>
        </w:tc>
        <w:tc>
          <w:tcPr>
            <w:tcW w:type="dxa" w:w="576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OCR 相关资源（版本/语言包影响）</w:t>
            </w:r>
          </w:p>
        </w:tc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高风险</w:t>
            </w:r>
          </w:p>
        </w:tc>
      </w:tr>
      <w:tr>
        <w:trPr>
          <w:cantSplit/>
        </w:trPr>
        <w:tc>
          <w:tcPr>
            <w:tcW w:type="dxa" w:w="288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Boot</w:t>
            </w:r>
          </w:p>
        </w:tc>
        <w:tc>
          <w:tcPr>
            <w:tcW w:type="dxa" w:w="576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启动相关文件</w:t>
            </w:r>
          </w:p>
        </w:tc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禁止手动删除</w:t>
            </w:r>
          </w:p>
        </w:tc>
      </w:tr>
      <w:tr>
        <w:trPr>
          <w:cantSplit/>
        </w:trPr>
        <w:tc>
          <w:tcPr>
            <w:tcW w:type="dxa" w:w="288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debug</w:t>
            </w:r>
          </w:p>
        </w:tc>
        <w:tc>
          <w:tcPr>
            <w:tcW w:type="dxa" w:w="576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部分调试日志</w:t>
            </w:r>
          </w:p>
        </w:tc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谨慎</w:t>
            </w:r>
          </w:p>
        </w:tc>
      </w:tr>
      <w:tr>
        <w:trPr>
          <w:cantSplit/>
        </w:trPr>
        <w:tc>
          <w:tcPr>
            <w:tcW w:type="dxa" w:w="288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LiveKernelReports</w:t>
            </w:r>
          </w:p>
        </w:tc>
        <w:tc>
          <w:tcPr>
            <w:tcW w:type="dxa" w:w="576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内核/硬件崩溃转储可能出现的位置</w:t>
            </w:r>
          </w:p>
        </w:tc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谨慎，可很大</w:t>
            </w:r>
          </w:p>
        </w:tc>
      </w:tr>
      <w:tr>
        <w:trPr>
          <w:cantSplit/>
        </w:trPr>
        <w:tc>
          <w:tcPr>
            <w:tcW w:type="dxa" w:w="288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Minidump</w:t>
            </w:r>
          </w:p>
        </w:tc>
        <w:tc>
          <w:tcPr>
            <w:tcW w:type="dxa" w:w="576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蓝屏小型转储（若配置启用）</w:t>
            </w:r>
          </w:p>
        </w:tc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谨慎，可用于故障分析</w:t>
            </w:r>
          </w:p>
        </w:tc>
      </w:tr>
      <w:tr>
        <w:trPr>
          <w:cantSplit/>
        </w:trPr>
        <w:tc>
          <w:tcPr>
            <w:tcW w:type="dxa" w:w="288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Memory.dmp（文件）</w:t>
            </w:r>
          </w:p>
        </w:tc>
        <w:tc>
          <w:tcPr>
            <w:tcW w:type="dxa" w:w="576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完整/内核内存转储，通常在 Windows 根目录，蓝屏后可能非常大</w:t>
            </w:r>
          </w:p>
        </w:tc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诊断结束后可按需清理</w:t>
            </w:r>
          </w:p>
        </w:tc>
      </w:tr>
    </w:tbl>
    <w:p>
      <w:pPr>
        <w:spacing w:after="20"/>
      </w:pPr>
    </w:p>
    <w:p>
      <w:pPr>
        <w:pStyle w:val="Heading2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3.1 WinSxS 为什么看起来特别大</w:t>
      </w:r>
    </w:p>
    <w:p>
      <w:pPr>
        <w:spacing w:after="100" w:line="276" w:lineRule="auto"/>
      </w:pPr>
      <w:r>
        <w:rPr>
          <w:rFonts w:ascii="Noto Sans CJK SC" w:hAnsi="Noto Sans CJK SC" w:eastAsia="Noto Sans CJK SC"/>
          <w:sz w:val="21"/>
        </w:rPr>
        <w:t>WinSxS 是 Windows 组件存储。资源管理器统计它时还可能把硬链接指向的内容重复计算，因此“属性里显示的大小”不一定等于额外实际占用。正确维护方式是 Windows 自带组件维护，例如 DISM 的组件清理能力，而不是进入 WinSxS 手删文件。</w:t>
      </w:r>
    </w:p>
    <w:p>
      <w:pPr>
        <w:pStyle w:val="Heading2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3.2 SoftwareDistribution 可以直接删吗？</w:t>
      </w:r>
    </w:p>
    <w:p>
      <w:pPr>
        <w:spacing w:after="100" w:line="276" w:lineRule="auto"/>
      </w:pPr>
      <w:r>
        <w:rPr>
          <w:rFonts w:ascii="Noto Sans CJK SC" w:hAnsi="Noto Sans CJK SC" w:eastAsia="Noto Sans CJK SC"/>
          <w:sz w:val="21"/>
        </w:rPr>
        <w:t>它常被用于 Windows Update。遇到更新损坏时，技术人员可能停止更新服务后重建特定子目录，但这属于“更新修复流程”，不应该把整个目录当普通缓存随手删。正常腾空间优先用“设置 → 系统 → 存储 → 临时文件”或磁盘清理。</w:t>
      </w:r>
    </w:p>
    <w:p>
      <w:pPr>
        <w:pStyle w:val="Heading1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第 4 章  System32 / SysWOW64 / DriverStore 等关键系统目录</w:t>
      </w:r>
    </w:p>
    <w:p>
      <w:pPr>
        <w:pStyle w:val="Heading2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4.1 一个经典反直觉：System32 在 64 位 Windows 中主要是 64 位组件</w:t>
      </w:r>
    </w:p>
    <w:p>
      <w:pPr>
        <w:spacing w:after="100" w:line="276" w:lineRule="auto"/>
      </w:pPr>
      <w:r>
        <w:rPr>
          <w:rFonts w:ascii="Noto Sans CJK SC" w:hAnsi="Noto Sans CJK SC" w:eastAsia="Noto Sans CJK SC"/>
          <w:sz w:val="21"/>
        </w:rPr>
        <w:t>在 64 位 Windows 上，%windir%\System32 保留给 64 位系统组件；32 位组件主要位于 %windir%\SysWOW64。WOW64 的文件系统重定向会让 32 位进程访问某些 System32 路径时自动转向 SysWOW64。名字是历史兼容结果，不能按“32=32 位”理解。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08"/>
        <w:gridCol w:w="3408"/>
        <w:gridCol w:w="3408"/>
      </w:tblGrid>
      <w:tr>
        <w:trPr>
          <w:tblHeader w:val="true"/>
          <w:cantSplit/>
        </w:trPr>
        <w:tc>
          <w:tcPr>
            <w:tcW w:type="dxa" w:w="3744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位置</w:t>
            </w:r>
          </w:p>
        </w:tc>
        <w:tc>
          <w:tcPr>
            <w:tcW w:type="dxa" w:w="5040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是什么</w:t>
            </w:r>
          </w:p>
        </w:tc>
        <w:tc>
          <w:tcPr>
            <w:tcW w:type="dxa" w:w="1584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处理建议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System32\config</w:t>
            </w:r>
          </w:p>
        </w:tc>
        <w:tc>
          <w:tcPr>
            <w:tcW w:type="dxa" w:w="50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系统注册表 hive 文件（SYSTEM、SOFTWARE、SAM、SECURITY 等）所在地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禁止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System32\drivers</w:t>
            </w:r>
          </w:p>
        </w:tc>
        <w:tc>
          <w:tcPr>
            <w:tcW w:type="dxa" w:w="50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内核驱动 .sys 等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禁止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System32\drivers\etc</w:t>
            </w:r>
          </w:p>
        </w:tc>
        <w:tc>
          <w:tcPr>
            <w:tcW w:type="dxa" w:w="50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hosts、services、protocol、networks 等文本配置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高风险；hosts 可按需编辑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System32\DriverStore</w:t>
            </w:r>
          </w:p>
        </w:tc>
        <w:tc>
          <w:tcPr>
            <w:tcW w:type="dxa" w:w="50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驱动程序存储区上层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禁止直接删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System32\DriverStore\FileRepository</w:t>
            </w:r>
          </w:p>
        </w:tc>
        <w:tc>
          <w:tcPr>
            <w:tcW w:type="dxa" w:w="50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已暂存的驱动程序包，可非常大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用 pnputil/设备管理等维护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System32\catroot</w:t>
            </w:r>
          </w:p>
        </w:tc>
        <w:tc>
          <w:tcPr>
            <w:tcW w:type="dxa" w:w="50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加密目录/目录数据库等，Windows Update/签名相关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禁止随意处理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System32\catroot2</w:t>
            </w:r>
          </w:p>
        </w:tc>
        <w:tc>
          <w:tcPr>
            <w:tcW w:type="dxa" w:w="50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更新与加密服务工作数据，排障时可能重建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仅按修复步骤处理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System32\LogFiles</w:t>
            </w:r>
          </w:p>
        </w:tc>
        <w:tc>
          <w:tcPr>
            <w:tcW w:type="dxa" w:w="50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系统服务日志集合，如防火墙、HTTP 等（按功能）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谨慎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System32\spool</w:t>
            </w:r>
          </w:p>
        </w:tc>
        <w:tc>
          <w:tcPr>
            <w:tcW w:type="dxa" w:w="50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打印后台处理、驱动、队列等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高风险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System32\spool\PRINTERS</w:t>
            </w:r>
          </w:p>
        </w:tc>
        <w:tc>
          <w:tcPr>
            <w:tcW w:type="dxa" w:w="50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打印队列临时作业文件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排障时停止服务后清理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System32\wbem</w:t>
            </w:r>
          </w:p>
        </w:tc>
        <w:tc>
          <w:tcPr>
            <w:tcW w:type="dxa" w:w="50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WMI 核心组件、MOF 等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禁止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System32\Tasks</w:t>
            </w:r>
          </w:p>
        </w:tc>
        <w:tc>
          <w:tcPr>
            <w:tcW w:type="dxa" w:w="50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任务计划程序任务文件的一部分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高风险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System32\winevt\Logs</w:t>
            </w:r>
          </w:p>
        </w:tc>
        <w:tc>
          <w:tcPr>
            <w:tcW w:type="dxa" w:w="50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Windows 事件日志 .evtx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通过事件查看器管理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System32\GroupPolicy</w:t>
            </w:r>
          </w:p>
        </w:tc>
        <w:tc>
          <w:tcPr>
            <w:tcW w:type="dxa" w:w="50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本地组策略数据（某些版本/配置下存在）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高风险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System32\oobe</w:t>
            </w:r>
          </w:p>
        </w:tc>
        <w:tc>
          <w:tcPr>
            <w:tcW w:type="dxa" w:w="50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首次开机体验 OOBE 资源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高风险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System32\Recovery</w:t>
            </w:r>
          </w:p>
        </w:tc>
        <w:tc>
          <w:tcPr>
            <w:tcW w:type="dxa" w:w="50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恢复环境配置相关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禁止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System32\OpenSSH</w:t>
            </w:r>
          </w:p>
        </w:tc>
        <w:tc>
          <w:tcPr>
            <w:tcW w:type="dxa" w:w="50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Windows 可选 OpenSSH 客户端/服务端文件（如安装）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高风险</w:t>
            </w:r>
          </w:p>
        </w:tc>
      </w:tr>
    </w:tbl>
    <w:p>
      <w:pPr>
        <w:spacing w:after="20"/>
      </w:pPr>
    </w:p>
    <w:p>
      <w:pPr>
        <w:pStyle w:val="Heading1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第 5 章  Program Files / Program Files (x86)</w:t>
      </w:r>
    </w:p>
    <w:p>
      <w:pPr>
        <w:pStyle w:val="Heading2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5.1 基本规则</w:t>
      </w:r>
    </w:p>
    <w:p>
      <w:pPr>
        <w:spacing w:after="100" w:line="276" w:lineRule="auto"/>
      </w:pPr>
      <w:r>
        <w:rPr>
          <w:rFonts w:ascii="Noto Sans CJK SC" w:hAnsi="Noto Sans CJK SC" w:eastAsia="Noto Sans CJK SC"/>
          <w:sz w:val="21"/>
        </w:rPr>
        <w:t>在典型 64 位 Windows 中，64 位桌面程序默认装到 C:\Program Files，32 位程序默认装到 C:\Program Files (x86)。但这只是默认规则：应用可以自行选择别的位置，Microsoft Store/UWP 应用又有自己的 WindowsApps 机制。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08"/>
        <w:gridCol w:w="3408"/>
        <w:gridCol w:w="3408"/>
      </w:tblGrid>
      <w:tr>
        <w:trPr>
          <w:tblHeader w:val="true"/>
          <w:cantSplit/>
        </w:trPr>
        <w:tc>
          <w:tcPr>
            <w:tcW w:type="dxa" w:w="3312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常见子目录</w:t>
            </w:r>
          </w:p>
        </w:tc>
        <w:tc>
          <w:tcPr>
            <w:tcW w:type="dxa" w:w="5472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含义</w:t>
            </w:r>
          </w:p>
        </w:tc>
        <w:tc>
          <w:tcPr>
            <w:tcW w:type="dxa" w:w="1728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正确处理</w:t>
            </w:r>
          </w:p>
        </w:tc>
      </w:tr>
      <w:tr>
        <w:trPr>
          <w:cantSplit/>
        </w:trPr>
        <w:tc>
          <w:tcPr>
            <w:tcW w:type="dxa" w:w="331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Common Files</w:t>
            </w:r>
          </w:p>
        </w:tc>
        <w:tc>
          <w:tcPr>
            <w:tcW w:type="dxa" w:w="547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多个程序共享的组件、服务、插件</w:t>
            </w:r>
          </w:p>
        </w:tc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不要按“看不懂”删除</w:t>
            </w:r>
          </w:p>
        </w:tc>
      </w:tr>
      <w:tr>
        <w:trPr>
          <w:cantSplit/>
        </w:trPr>
        <w:tc>
          <w:tcPr>
            <w:tcW w:type="dxa" w:w="331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WindowsApps</w:t>
            </w:r>
          </w:p>
        </w:tc>
        <w:tc>
          <w:tcPr>
            <w:tcW w:type="dxa" w:w="547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Microsoft Store/MSIX 应用安装内容，权限严格</w:t>
            </w:r>
          </w:p>
        </w:tc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禁止手动删</w:t>
            </w:r>
          </w:p>
        </w:tc>
      </w:tr>
      <w:tr>
        <w:trPr>
          <w:cantSplit/>
        </w:trPr>
        <w:tc>
          <w:tcPr>
            <w:tcW w:type="dxa" w:w="331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ModifiableWindowsApps</w:t>
            </w:r>
          </w:p>
        </w:tc>
        <w:tc>
          <w:tcPr>
            <w:tcW w:type="dxa" w:w="547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部分允许被修改/扩展的商店或游戏内容</w:t>
            </w:r>
          </w:p>
        </w:tc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高风险</w:t>
            </w:r>
          </w:p>
        </w:tc>
      </w:tr>
      <w:tr>
        <w:trPr>
          <w:cantSplit/>
        </w:trPr>
        <w:tc>
          <w:tcPr>
            <w:tcW w:type="dxa" w:w="331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Microsoft / Microsoft Office / Windows Defender 等</w:t>
            </w:r>
          </w:p>
        </w:tc>
        <w:tc>
          <w:tcPr>
            <w:tcW w:type="dxa" w:w="547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微软产品程序文件</w:t>
            </w:r>
          </w:p>
        </w:tc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卸载/设置管理</w:t>
            </w:r>
          </w:p>
        </w:tc>
      </w:tr>
      <w:tr>
        <w:trPr>
          <w:cantSplit/>
        </w:trPr>
        <w:tc>
          <w:tcPr>
            <w:tcW w:type="dxa" w:w="331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dotnet</w:t>
            </w:r>
          </w:p>
        </w:tc>
        <w:tc>
          <w:tcPr>
            <w:tcW w:type="dxa" w:w="547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安装到机器范围的 .NET 运行时/SDK（视安装方式）</w:t>
            </w:r>
          </w:p>
        </w:tc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用 .NET/应用卸载管理</w:t>
            </w:r>
          </w:p>
        </w:tc>
      </w:tr>
      <w:tr>
        <w:trPr>
          <w:cantSplit/>
        </w:trPr>
        <w:tc>
          <w:tcPr>
            <w:tcW w:type="dxa" w:w="331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nodejs</w:t>
            </w:r>
          </w:p>
        </w:tc>
        <w:tc>
          <w:tcPr>
            <w:tcW w:type="dxa" w:w="547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Node.js 常见机器级安装目录</w:t>
            </w:r>
          </w:p>
        </w:tc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用卸载器/版本管理器管理</w:t>
            </w:r>
          </w:p>
        </w:tc>
      </w:tr>
      <w:tr>
        <w:trPr>
          <w:cantSplit/>
        </w:trPr>
        <w:tc>
          <w:tcPr>
            <w:tcW w:type="dxa" w:w="331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Git</w:t>
            </w:r>
          </w:p>
        </w:tc>
        <w:tc>
          <w:tcPr>
            <w:tcW w:type="dxa" w:w="547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Git for Windows 常见目录</w:t>
            </w:r>
          </w:p>
        </w:tc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卸载器管理</w:t>
            </w:r>
          </w:p>
        </w:tc>
      </w:tr>
      <w:tr>
        <w:trPr>
          <w:cantSplit/>
        </w:trPr>
        <w:tc>
          <w:tcPr>
            <w:tcW w:type="dxa" w:w="331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Python*</w:t>
            </w:r>
          </w:p>
        </w:tc>
        <w:tc>
          <w:tcPr>
            <w:tcW w:type="dxa" w:w="547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部分 Python 发行版可能装这里，但更多用户级安装在 AppData</w:t>
            </w:r>
          </w:p>
        </w:tc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按安装方式管理</w:t>
            </w:r>
          </w:p>
        </w:tc>
      </w:tr>
      <w:tr>
        <w:trPr>
          <w:cantSplit/>
        </w:trPr>
        <w:tc>
          <w:tcPr>
            <w:tcW w:type="dxa" w:w="331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NVIDIA Corporation / AMD / Intel</w:t>
            </w:r>
          </w:p>
        </w:tc>
        <w:tc>
          <w:tcPr>
            <w:tcW w:type="dxa" w:w="547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驱动控制面板、运行时、辅助组件</w:t>
            </w:r>
          </w:p>
        </w:tc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不要整目录手删</w:t>
            </w:r>
          </w:p>
        </w:tc>
      </w:tr>
      <w:tr>
        <w:trPr>
          <w:cantSplit/>
        </w:trPr>
        <w:tc>
          <w:tcPr>
            <w:tcW w:type="dxa" w:w="331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Docker</w:t>
            </w:r>
          </w:p>
        </w:tc>
        <w:tc>
          <w:tcPr>
            <w:tcW w:type="dxa" w:w="547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Docker Desktop 程序本体可能在此</w:t>
            </w:r>
          </w:p>
        </w:tc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数据通常还在用户目录/WSL 虚拟盘</w:t>
            </w:r>
          </w:p>
        </w:tc>
      </w:tr>
      <w:tr>
        <w:trPr>
          <w:cantSplit/>
        </w:trPr>
        <w:tc>
          <w:tcPr>
            <w:tcW w:type="dxa" w:w="331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Microsoft Visual Studio</w:t>
            </w:r>
          </w:p>
        </w:tc>
        <w:tc>
          <w:tcPr>
            <w:tcW w:type="dxa" w:w="547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Visual Studio 主程序/组件</w:t>
            </w:r>
          </w:p>
        </w:tc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使用 Visual Studio Installer 修改/卸载</w:t>
            </w:r>
          </w:p>
        </w:tc>
      </w:tr>
    </w:tbl>
    <w:p>
      <w:pPr>
        <w:spacing w:after="20"/>
      </w:pPr>
    </w:p>
    <w:p>
      <w:pPr>
        <w:spacing w:after="100" w:line="276" w:lineRule="auto"/>
      </w:pPr>
      <w:r>
        <w:rPr>
          <w:rFonts w:ascii="Noto Sans CJK SC" w:hAnsi="Noto Sans CJK SC" w:eastAsia="Noto Sans CJK SC"/>
          <w:sz w:val="21"/>
        </w:rPr>
        <w:t>不要用“把 Program Files 里的文件夹拖进回收站”的方式卸载软件。这样通常会留下服务、驱动、注册表、开始菜单项、计划任务、环境变量、用户数据和缓存。</w:t>
      </w:r>
    </w:p>
    <w:p>
      <w:pPr>
        <w:pStyle w:val="Heading1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第 6 章  C:\ProgramData：所有用户共享的应用数据</w:t>
      </w:r>
    </w:p>
    <w:p>
      <w:pPr>
        <w:spacing w:after="100" w:line="276" w:lineRule="auto"/>
      </w:pPr>
      <w:r>
        <w:rPr>
          <w:rFonts w:ascii="Noto Sans CJK SC" w:hAnsi="Noto Sans CJK SC" w:eastAsia="Noto Sans CJK SC"/>
          <w:sz w:val="21"/>
        </w:rPr>
        <w:t>ProgramData 默认是隐藏目录。它不是程序主文件目录，而更像“机器级共享数据区”：许可、数据库、缓存、更新包、日志、模型/资源、服务配置等都可能放在这里。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08"/>
        <w:gridCol w:w="3408"/>
        <w:gridCol w:w="3408"/>
      </w:tblGrid>
      <w:tr>
        <w:trPr>
          <w:tblHeader w:val="true"/>
          <w:cantSplit/>
        </w:trPr>
        <w:tc>
          <w:tcPr>
            <w:tcW w:type="dxa" w:w="3744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常见项目</w:t>
            </w:r>
          </w:p>
        </w:tc>
        <w:tc>
          <w:tcPr>
            <w:tcW w:type="dxa" w:w="5328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说明</w:t>
            </w:r>
          </w:p>
        </w:tc>
        <w:tc>
          <w:tcPr>
            <w:tcW w:type="dxa" w:w="1440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建议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Microsoft</w:t>
            </w:r>
          </w:p>
        </w:tc>
        <w:tc>
          <w:tcPr>
            <w:tcW w:type="dxa" w:w="53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Windows/微软应用的机器级数据，内部结构很多</w:t>
            </w:r>
          </w:p>
        </w:tc>
        <w:tc>
          <w:tcPr>
            <w:tcW w:type="dxa" w:w="14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高风险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Package Cache</w:t>
            </w:r>
          </w:p>
        </w:tc>
        <w:tc>
          <w:tcPr>
            <w:tcW w:type="dxa" w:w="53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某些安装器的包缓存，常见于 Visual Studio/VC++ 等安装链</w:t>
            </w:r>
          </w:p>
        </w:tc>
        <w:tc>
          <w:tcPr>
            <w:tcW w:type="dxa" w:w="14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不要随意清空，否则修复/修改/卸载可能失败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NVIDIA Corporation</w:t>
            </w:r>
          </w:p>
        </w:tc>
        <w:tc>
          <w:tcPr>
            <w:tcW w:type="dxa" w:w="53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NVIDIA 相关安装/缓存/服务数据</w:t>
            </w:r>
          </w:p>
        </w:tc>
        <w:tc>
          <w:tcPr>
            <w:tcW w:type="dxa" w:w="14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按驱动/官方工具清理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Microsoft\Windows Defender / Security Health 等</w:t>
            </w:r>
          </w:p>
        </w:tc>
        <w:tc>
          <w:tcPr>
            <w:tcW w:type="dxa" w:w="53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安全组件数据</w:t>
            </w:r>
          </w:p>
        </w:tc>
        <w:tc>
          <w:tcPr>
            <w:tcW w:type="dxa" w:w="14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禁止手动改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chocolatey</w:t>
            </w:r>
          </w:p>
        </w:tc>
        <w:tc>
          <w:tcPr>
            <w:tcW w:type="dxa" w:w="53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Chocolatey 包管理器数据（如安装）</w:t>
            </w:r>
          </w:p>
        </w:tc>
        <w:tc>
          <w:tcPr>
            <w:tcW w:type="dxa" w:w="14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用 choco 管理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DockerDesktop / Docker（因版本而异）</w:t>
            </w:r>
          </w:p>
        </w:tc>
        <w:tc>
          <w:tcPr>
            <w:tcW w:type="dxa" w:w="53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Docker 机器级辅助数据</w:t>
            </w:r>
          </w:p>
        </w:tc>
        <w:tc>
          <w:tcPr>
            <w:tcW w:type="dxa" w:w="14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优先用 Docker 自身清理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厂商名\产品名</w:t>
            </w:r>
          </w:p>
        </w:tc>
        <w:tc>
          <w:tcPr>
            <w:tcW w:type="dxa" w:w="53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软件给所有用户共享的数据</w:t>
            </w:r>
          </w:p>
        </w:tc>
        <w:tc>
          <w:tcPr>
            <w:tcW w:type="dxa" w:w="14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先确认产品与卸载关系</w:t>
            </w:r>
          </w:p>
        </w:tc>
      </w:tr>
    </w:tbl>
    <w:p>
      <w:pPr>
        <w:spacing w:after="20"/>
      </w:pPr>
    </w:p>
    <w:p>
      <w:pPr>
        <w:pStyle w:val="Heading1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第 7 章  C:\Users 与用户主目录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08"/>
        <w:gridCol w:w="3408"/>
        <w:gridCol w:w="3408"/>
      </w:tblGrid>
      <w:tr>
        <w:trPr>
          <w:tblHeader w:val="true"/>
          <w:cantSplit/>
        </w:trPr>
        <w:tc>
          <w:tcPr>
            <w:tcW w:type="dxa" w:w="3744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位置</w:t>
            </w:r>
          </w:p>
        </w:tc>
        <w:tc>
          <w:tcPr>
            <w:tcW w:type="dxa" w:w="5184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一般装什么</w:t>
            </w:r>
          </w:p>
        </w:tc>
        <w:tc>
          <w:tcPr>
            <w:tcW w:type="dxa" w:w="1584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风险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C:\Users\&lt;用户名&gt;</w:t>
            </w:r>
          </w:p>
        </w:tc>
        <w:tc>
          <w:tcPr>
            <w:tcW w:type="dxa" w:w="51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你的用户配置文件根目录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个人数据 + 配置核心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Desktop</w:t>
            </w:r>
          </w:p>
        </w:tc>
        <w:tc>
          <w:tcPr>
            <w:tcW w:type="dxa" w:w="51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桌面实际文件位置（如果未重定向/OneDrive 接管）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用户数据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Documents</w:t>
            </w:r>
          </w:p>
        </w:tc>
        <w:tc>
          <w:tcPr>
            <w:tcW w:type="dxa" w:w="51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文档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用户数据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Downloads</w:t>
            </w:r>
          </w:p>
        </w:tc>
        <w:tc>
          <w:tcPr>
            <w:tcW w:type="dxa" w:w="51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下载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常见大文件区，可人工整理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Pictures</w:t>
            </w:r>
          </w:p>
        </w:tc>
        <w:tc>
          <w:tcPr>
            <w:tcW w:type="dxa" w:w="51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图片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用户数据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Videos</w:t>
            </w:r>
          </w:p>
        </w:tc>
        <w:tc>
          <w:tcPr>
            <w:tcW w:type="dxa" w:w="51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视频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用户数据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Music</w:t>
            </w:r>
          </w:p>
        </w:tc>
        <w:tc>
          <w:tcPr>
            <w:tcW w:type="dxa" w:w="51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音乐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用户数据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Favorites</w:t>
            </w:r>
          </w:p>
        </w:tc>
        <w:tc>
          <w:tcPr>
            <w:tcW w:type="dxa" w:w="51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旧/兼容收藏夹等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谨慎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Links</w:t>
            </w:r>
          </w:p>
        </w:tc>
        <w:tc>
          <w:tcPr>
            <w:tcW w:type="dxa" w:w="51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资源管理器链接/快捷入口（版本差异）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谨慎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Saved Games</w:t>
            </w:r>
          </w:p>
        </w:tc>
        <w:tc>
          <w:tcPr>
            <w:tcW w:type="dxa" w:w="51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游戏存档标准位置之一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不要误删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Searches</w:t>
            </w:r>
          </w:p>
        </w:tc>
        <w:tc>
          <w:tcPr>
            <w:tcW w:type="dxa" w:w="51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保存的搜索（较少使用）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谨慎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Contacts</w:t>
            </w:r>
          </w:p>
        </w:tc>
        <w:tc>
          <w:tcPr>
            <w:tcW w:type="dxa" w:w="51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传统联系人目录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谨慎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OneDrive</w:t>
            </w:r>
          </w:p>
        </w:tc>
        <w:tc>
          <w:tcPr>
            <w:tcW w:type="dxa" w:w="51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如果启用 OneDrive，可能承载桌面/文档/图片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注意云同步状态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AppData</w:t>
            </w:r>
          </w:p>
        </w:tc>
        <w:tc>
          <w:tcPr>
            <w:tcW w:type="dxa" w:w="51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最重要的隐藏用户应用数据目录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高风险，下一章详解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NTUSER.DAT（文件）</w:t>
            </w:r>
          </w:p>
        </w:tc>
        <w:tc>
          <w:tcPr>
            <w:tcW w:type="dxa" w:w="51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当前用户注册表配置 hive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禁止删除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ntuser.dat.LOG*</w:t>
            </w:r>
          </w:p>
        </w:tc>
        <w:tc>
          <w:tcPr>
            <w:tcW w:type="dxa" w:w="51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用户注册表事务日志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禁止删除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UsrClass.dat（位于 AppData）</w:t>
            </w:r>
          </w:p>
        </w:tc>
        <w:tc>
          <w:tcPr>
            <w:tcW w:type="dxa" w:w="51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用户 Shell/类注册等配置的一部分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禁止删除</w:t>
            </w:r>
          </w:p>
        </w:tc>
      </w:tr>
    </w:tbl>
    <w:p>
      <w:pPr>
        <w:spacing w:after="20"/>
      </w:pPr>
    </w:p>
    <w:p>
      <w:pPr>
        <w:pStyle w:val="Heading2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7.1 Public / Default / Default User / All Users</w:t>
      </w:r>
    </w:p>
    <w:p>
      <w:pPr>
        <w:pStyle w:val="ListBullet"/>
        <w:spacing w:after="40" w:line="259" w:lineRule="auto"/>
      </w:pPr>
      <w:r>
        <w:rPr>
          <w:rFonts w:ascii="Noto Sans CJK SC" w:hAnsi="Noto Sans CJK SC" w:eastAsia="Noto Sans CJK SC"/>
          <w:sz w:val="20"/>
        </w:rPr>
        <w:t>C:\Users\Public：公共桌面、公共文档等，多个用户可共享。</w:t>
      </w:r>
    </w:p>
    <w:p>
      <w:pPr>
        <w:pStyle w:val="ListBullet"/>
        <w:spacing w:after="40" w:line="259" w:lineRule="auto"/>
      </w:pPr>
      <w:r>
        <w:rPr>
          <w:rFonts w:ascii="Noto Sans CJK SC" w:hAnsi="Noto Sans CJK SC" w:eastAsia="Noto Sans CJK SC"/>
          <w:sz w:val="20"/>
        </w:rPr>
        <w:t>C:\Users\Default：新建用户配置文件时使用的模板，系统维护。</w:t>
      </w:r>
    </w:p>
    <w:p>
      <w:pPr>
        <w:pStyle w:val="ListBullet"/>
        <w:spacing w:after="40" w:line="259" w:lineRule="auto"/>
      </w:pPr>
      <w:r>
        <w:rPr>
          <w:rFonts w:ascii="Noto Sans CJK SC" w:hAnsi="Noto Sans CJK SC" w:eastAsia="Noto Sans CJK SC"/>
          <w:sz w:val="20"/>
        </w:rPr>
        <w:t>Default User：通常是兼容用链接/名称，不应当作普通用户目录。</w:t>
      </w:r>
    </w:p>
    <w:p>
      <w:pPr>
        <w:pStyle w:val="ListBullet"/>
        <w:spacing w:after="40" w:line="259" w:lineRule="auto"/>
      </w:pPr>
      <w:r>
        <w:rPr>
          <w:rFonts w:ascii="Noto Sans CJK SC" w:hAnsi="Noto Sans CJK SC" w:eastAsia="Noto Sans CJK SC"/>
          <w:sz w:val="20"/>
        </w:rPr>
        <w:t>All Users：现代 Windows 中通常是指向 C:\ProgramData 的兼容联接，而不是普通目录。</w:t>
      </w:r>
    </w:p>
    <w:p>
      <w:pPr>
        <w:pStyle w:val="ListBullet"/>
        <w:spacing w:after="40" w:line="259" w:lineRule="auto"/>
      </w:pPr>
      <w:r>
        <w:rPr>
          <w:rFonts w:ascii="Noto Sans CJK SC" w:hAnsi="Noto Sans CJK SC" w:eastAsia="Noto Sans CJK SC"/>
          <w:sz w:val="20"/>
        </w:rPr>
        <w:t>Documents and Settings：现代 Windows 中通常是兼容联接，不要尝试当作真实旧式用户目录清理。</w:t>
      </w:r>
    </w:p>
    <w:p>
      <w:pPr>
        <w:pStyle w:val="Heading1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第 8 章  AppData：Local / Roaming / LocalLow</w:t>
      </w:r>
    </w:p>
    <w:p>
      <w:pPr>
        <w:spacing w:after="100" w:line="276" w:lineRule="auto"/>
      </w:pPr>
      <w:r>
        <w:rPr>
          <w:rFonts w:ascii="Noto Sans CJK SC" w:hAnsi="Noto Sans CJK SC" w:eastAsia="Noto Sans CJK SC"/>
          <w:sz w:val="21"/>
        </w:rPr>
        <w:t>AppData 是“软件在你的账户下放数据”的核心地带，也是 C 盘最容易悄悄变大的地方之一。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556"/>
        <w:gridCol w:w="2556"/>
        <w:gridCol w:w="2556"/>
        <w:gridCol w:w="2556"/>
      </w:tblGrid>
      <w:tr>
        <w:trPr>
          <w:tblHeader w:val="true"/>
          <w:cantSplit/>
        </w:trPr>
        <w:tc>
          <w:tcPr>
            <w:tcW w:type="dxa" w:w="1440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区域</w:t>
            </w:r>
          </w:p>
        </w:tc>
        <w:tc>
          <w:tcPr>
            <w:tcW w:type="dxa" w:w="3456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完整路径</w:t>
            </w:r>
          </w:p>
        </w:tc>
        <w:tc>
          <w:tcPr>
            <w:tcW w:type="dxa" w:w="3024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设计意图</w:t>
            </w:r>
          </w:p>
        </w:tc>
        <w:tc>
          <w:tcPr>
            <w:tcW w:type="dxa" w:w="2880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常见内容</w:t>
            </w:r>
          </w:p>
        </w:tc>
      </w:tr>
      <w:tr>
        <w:trPr>
          <w:cantSplit/>
        </w:trPr>
        <w:tc>
          <w:tcPr>
            <w:tcW w:type="dxa" w:w="14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Roaming</w:t>
            </w:r>
          </w:p>
        </w:tc>
        <w:tc>
          <w:tcPr>
            <w:tcW w:type="dxa" w:w="345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%APPDATA% = AppData\Roaming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适合用户配置、轻量数据；企业域环境下历史上可漫游</w:t>
            </w:r>
          </w:p>
        </w:tc>
        <w:tc>
          <w:tcPr>
            <w:tcW w:type="dxa" w:w="288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应用配置、插件、账户状态、npm 全局脚本入口等</w:t>
            </w:r>
          </w:p>
        </w:tc>
      </w:tr>
      <w:tr>
        <w:trPr>
          <w:cantSplit/>
        </w:trPr>
        <w:tc>
          <w:tcPr>
            <w:tcW w:type="dxa" w:w="14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Local</w:t>
            </w:r>
          </w:p>
        </w:tc>
        <w:tc>
          <w:tcPr>
            <w:tcW w:type="dxa" w:w="345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%LOCALAPPDATA% = AppData\Local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只属于本机；适合缓存、数据库、大文件、本机状态</w:t>
            </w:r>
          </w:p>
        </w:tc>
        <w:tc>
          <w:tcPr>
            <w:tcW w:type="dxa" w:w="288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浏览器缓存、Packages、Temp、程序用户级安装、CrashDumps、缓存</w:t>
            </w:r>
          </w:p>
        </w:tc>
      </w:tr>
      <w:tr>
        <w:trPr>
          <w:cantSplit/>
        </w:trPr>
        <w:tc>
          <w:tcPr>
            <w:tcW w:type="dxa" w:w="14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LocalLow</w:t>
            </w:r>
          </w:p>
        </w:tc>
        <w:tc>
          <w:tcPr>
            <w:tcW w:type="dxa" w:w="345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AppData\LocalLow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低完整性/沙盒场景的数据区</w:t>
            </w:r>
          </w:p>
        </w:tc>
        <w:tc>
          <w:tcPr>
            <w:tcW w:type="dxa" w:w="288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部分浏览器、Unity/游戏、沙盒应用数据</w:t>
            </w:r>
          </w:p>
        </w:tc>
      </w:tr>
    </w:tbl>
    <w:p>
      <w:pPr>
        <w:spacing w:after="20"/>
      </w:pP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08"/>
        <w:gridCol w:w="3408"/>
        <w:gridCol w:w="3408"/>
      </w:tblGrid>
      <w:tr>
        <w:trPr>
          <w:tblHeader w:val="true"/>
          <w:cantSplit/>
        </w:trPr>
        <w:tc>
          <w:tcPr>
            <w:tcW w:type="dxa" w:w="4176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Local 常见位置</w:t>
            </w:r>
          </w:p>
        </w:tc>
        <w:tc>
          <w:tcPr>
            <w:tcW w:type="dxa" w:w="4608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内容</w:t>
            </w:r>
          </w:p>
        </w:tc>
        <w:tc>
          <w:tcPr>
            <w:tcW w:type="dxa" w:w="1728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处理</w:t>
            </w:r>
          </w:p>
        </w:tc>
      </w:tr>
      <w:tr>
        <w:trPr>
          <w:cantSplit/>
        </w:trPr>
        <w:tc>
          <w:tcPr>
            <w:tcW w:type="dxa" w:w="417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AppData\Local\Temp</w:t>
            </w:r>
          </w:p>
        </w:tc>
        <w:tc>
          <w:tcPr>
            <w:tcW w:type="dxa" w:w="460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当前用户临时文件；安装器、解压、应用临时数据</w:t>
            </w:r>
          </w:p>
        </w:tc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通常可清理未占用项；关闭应用后更安全</w:t>
            </w:r>
          </w:p>
        </w:tc>
      </w:tr>
      <w:tr>
        <w:trPr>
          <w:cantSplit/>
        </w:trPr>
        <w:tc>
          <w:tcPr>
            <w:tcW w:type="dxa" w:w="417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AppData\Local\Packages</w:t>
            </w:r>
          </w:p>
        </w:tc>
        <w:tc>
          <w:tcPr>
            <w:tcW w:type="dxa" w:w="460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Microsoft Store/UWP/MSIX 每应用数据容器，可能非常大</w:t>
            </w:r>
          </w:p>
        </w:tc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不要整目录删；从应用设置/卸载/重置管理</w:t>
            </w:r>
          </w:p>
        </w:tc>
      </w:tr>
      <w:tr>
        <w:trPr>
          <w:cantSplit/>
        </w:trPr>
        <w:tc>
          <w:tcPr>
            <w:tcW w:type="dxa" w:w="417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AppData\Local\Programs</w:t>
            </w:r>
          </w:p>
        </w:tc>
        <w:tc>
          <w:tcPr>
            <w:tcW w:type="dxa" w:w="460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用户级安装程序常见位置（无需管理员权限）</w:t>
            </w:r>
          </w:p>
        </w:tc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用对应卸载器</w:t>
            </w:r>
          </w:p>
        </w:tc>
      </w:tr>
      <w:tr>
        <w:trPr>
          <w:cantSplit/>
        </w:trPr>
        <w:tc>
          <w:tcPr>
            <w:tcW w:type="dxa" w:w="417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AppData\Local\Microsoft</w:t>
            </w:r>
          </w:p>
        </w:tc>
        <w:tc>
          <w:tcPr>
            <w:tcW w:type="dxa" w:w="460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大量微软应用/Windows 用户级数据</w:t>
            </w:r>
          </w:p>
        </w:tc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高风险，按子应用判断</w:t>
            </w:r>
          </w:p>
        </w:tc>
      </w:tr>
      <w:tr>
        <w:trPr>
          <w:cantSplit/>
        </w:trPr>
        <w:tc>
          <w:tcPr>
            <w:tcW w:type="dxa" w:w="417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AppData\Local\Google / Chromium / Microsoft\Edge</w:t>
            </w:r>
          </w:p>
        </w:tc>
        <w:tc>
          <w:tcPr>
            <w:tcW w:type="dxa" w:w="460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浏览器配置、缓存、GPU/Code Cache 等</w:t>
            </w:r>
          </w:p>
        </w:tc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用浏览器清缓存更稳</w:t>
            </w:r>
          </w:p>
        </w:tc>
      </w:tr>
      <w:tr>
        <w:trPr>
          <w:cantSplit/>
        </w:trPr>
        <w:tc>
          <w:tcPr>
            <w:tcW w:type="dxa" w:w="417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AppData\Local\CrashDumps</w:t>
            </w:r>
          </w:p>
        </w:tc>
        <w:tc>
          <w:tcPr>
            <w:tcW w:type="dxa" w:w="460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Windows Error Reporting/应用崩溃转储可能出现</w:t>
            </w:r>
          </w:p>
        </w:tc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诊断完通常可清</w:t>
            </w:r>
          </w:p>
        </w:tc>
      </w:tr>
      <w:tr>
        <w:trPr>
          <w:cantSplit/>
        </w:trPr>
        <w:tc>
          <w:tcPr>
            <w:tcW w:type="dxa" w:w="417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AppData\Local\D3DSCache</w:t>
            </w:r>
          </w:p>
        </w:tc>
        <w:tc>
          <w:tcPr>
            <w:tcW w:type="dxa" w:w="460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Direct3D 着色器缓存</w:t>
            </w:r>
          </w:p>
        </w:tc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通常可再生成</w:t>
            </w:r>
          </w:p>
        </w:tc>
      </w:tr>
      <w:tr>
        <w:trPr>
          <w:cantSplit/>
        </w:trPr>
        <w:tc>
          <w:tcPr>
            <w:tcW w:type="dxa" w:w="417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AppData\Local\NVIDIA / AMD</w:t>
            </w:r>
          </w:p>
        </w:tc>
        <w:tc>
          <w:tcPr>
            <w:tcW w:type="dxa" w:w="460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显卡相关缓存/应用数据（具体路径随版本）</w:t>
            </w:r>
          </w:p>
        </w:tc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谨慎</w:t>
            </w:r>
          </w:p>
        </w:tc>
      </w:tr>
      <w:tr>
        <w:trPr>
          <w:cantSplit/>
        </w:trPr>
        <w:tc>
          <w:tcPr>
            <w:tcW w:type="dxa" w:w="417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AppData\Local\pip\Cache</w:t>
            </w:r>
          </w:p>
        </w:tc>
        <w:tc>
          <w:tcPr>
            <w:tcW w:type="dxa" w:w="460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pip 下载/构建缓存（某些配置）</w:t>
            </w:r>
          </w:p>
        </w:tc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可用 pip cache purge</w:t>
            </w:r>
          </w:p>
        </w:tc>
      </w:tr>
      <w:tr>
        <w:trPr>
          <w:cantSplit/>
        </w:trPr>
        <w:tc>
          <w:tcPr>
            <w:tcW w:type="dxa" w:w="417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AppData\Local\npm-cache</w:t>
            </w:r>
          </w:p>
        </w:tc>
        <w:tc>
          <w:tcPr>
            <w:tcW w:type="dxa" w:w="460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npm 缓存（视 npm 版本/配置）</w:t>
            </w:r>
          </w:p>
        </w:tc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用 npm cache 管理</w:t>
            </w:r>
          </w:p>
        </w:tc>
      </w:tr>
      <w:tr>
        <w:trPr>
          <w:cantSplit/>
        </w:trPr>
        <w:tc>
          <w:tcPr>
            <w:tcW w:type="dxa" w:w="417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AppData\Local\pnpm</w:t>
            </w:r>
          </w:p>
        </w:tc>
        <w:tc>
          <w:tcPr>
            <w:tcW w:type="dxa" w:w="460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pnpm 相关用户数据可能出现，实际 store 路径可配置</w:t>
            </w:r>
          </w:p>
        </w:tc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用 pnpm store path / prune 确认</w:t>
            </w:r>
          </w:p>
        </w:tc>
      </w:tr>
      <w:tr>
        <w:trPr>
          <w:cantSplit/>
        </w:trPr>
        <w:tc>
          <w:tcPr>
            <w:tcW w:type="dxa" w:w="417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AppData\Local\NuGet\Cache</w:t>
            </w:r>
          </w:p>
        </w:tc>
        <w:tc>
          <w:tcPr>
            <w:tcW w:type="dxa" w:w="460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NuGet 本地缓存之一（版本/设置影响）</w:t>
            </w:r>
          </w:p>
        </w:tc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用 dotnet nuget locals / nuget locals</w:t>
            </w:r>
          </w:p>
        </w:tc>
      </w:tr>
      <w:tr>
        <w:trPr>
          <w:cantSplit/>
        </w:trPr>
        <w:tc>
          <w:tcPr>
            <w:tcW w:type="dxa" w:w="417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AppData\Local\Docker / Docker Desktop</w:t>
            </w:r>
          </w:p>
        </w:tc>
        <w:tc>
          <w:tcPr>
            <w:tcW w:type="dxa" w:w="460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Docker Desktop 用户级配置/日志等（数据主体也可能在 WSL VHDX）</w:t>
            </w:r>
          </w:p>
        </w:tc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用 Docker 设置/prune</w:t>
            </w:r>
          </w:p>
        </w:tc>
      </w:tr>
      <w:tr>
        <w:trPr>
          <w:cantSplit/>
        </w:trPr>
        <w:tc>
          <w:tcPr>
            <w:tcW w:type="dxa" w:w="417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AppData\Local\lxss</w:t>
            </w:r>
          </w:p>
        </w:tc>
        <w:tc>
          <w:tcPr>
            <w:tcW w:type="dxa" w:w="460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非常旧的 WSL 时代可能见到；现代 WSL2 多使用 Packages 下 VHDX</w:t>
            </w:r>
          </w:p>
        </w:tc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不要直接处理</w:t>
            </w:r>
          </w:p>
        </w:tc>
      </w:tr>
      <w:tr>
        <w:trPr>
          <w:cantSplit/>
        </w:trPr>
        <w:tc>
          <w:tcPr>
            <w:tcW w:type="dxa" w:w="417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AppData\Local\Microsoft\Windows\INetCache</w:t>
            </w:r>
          </w:p>
        </w:tc>
        <w:tc>
          <w:tcPr>
            <w:tcW w:type="dxa" w:w="460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Windows/旧组件网络缓存</w:t>
            </w:r>
          </w:p>
        </w:tc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谨慎</w:t>
            </w:r>
          </w:p>
        </w:tc>
      </w:tr>
      <w:tr>
        <w:trPr>
          <w:cantSplit/>
        </w:trPr>
        <w:tc>
          <w:tcPr>
            <w:tcW w:type="dxa" w:w="417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AppData\Local\Microsoft\Windows\Explorer</w:t>
            </w:r>
          </w:p>
        </w:tc>
        <w:tc>
          <w:tcPr>
            <w:tcW w:type="dxa" w:w="460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缩略图/图标数据库等</w:t>
            </w:r>
          </w:p>
        </w:tc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可再生成，但用系统方法更稳</w:t>
            </w:r>
          </w:p>
        </w:tc>
      </w:tr>
    </w:tbl>
    <w:p>
      <w:pPr>
        <w:spacing w:after="20"/>
      </w:pP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08"/>
        <w:gridCol w:w="3408"/>
        <w:gridCol w:w="3408"/>
      </w:tblGrid>
      <w:tr>
        <w:trPr>
          <w:tblHeader w:val="true"/>
          <w:cantSplit/>
        </w:trPr>
        <w:tc>
          <w:tcPr>
            <w:tcW w:type="dxa" w:w="4320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Roaming 常见位置</w:t>
            </w:r>
          </w:p>
        </w:tc>
        <w:tc>
          <w:tcPr>
            <w:tcW w:type="dxa" w:w="4464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内容</w:t>
            </w:r>
          </w:p>
        </w:tc>
        <w:tc>
          <w:tcPr>
            <w:tcW w:type="dxa" w:w="1728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处理</w:t>
            </w:r>
          </w:p>
        </w:tc>
      </w:tr>
      <w:tr>
        <w:trPr>
          <w:cantSplit/>
        </w:trPr>
        <w:tc>
          <w:tcPr>
            <w:tcW w:type="dxa" w:w="432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AppData\Roaming\Microsoft\Windows\Start Menu</w:t>
            </w:r>
          </w:p>
        </w:tc>
        <w:tc>
          <w:tcPr>
            <w:tcW w:type="dxa" w:w="446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当前用户开始菜单快捷方式</w:t>
            </w:r>
          </w:p>
        </w:tc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不要随便整目录删</w:t>
            </w:r>
          </w:p>
        </w:tc>
      </w:tr>
      <w:tr>
        <w:trPr>
          <w:cantSplit/>
        </w:trPr>
        <w:tc>
          <w:tcPr>
            <w:tcW w:type="dxa" w:w="432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...\Start Menu\Programs\Startup</w:t>
            </w:r>
          </w:p>
        </w:tc>
        <w:tc>
          <w:tcPr>
            <w:tcW w:type="dxa" w:w="446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当前用户启动文件夹</w:t>
            </w:r>
          </w:p>
        </w:tc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放在此处的快捷方式/程序会随登录启动</w:t>
            </w:r>
          </w:p>
        </w:tc>
      </w:tr>
      <w:tr>
        <w:trPr>
          <w:cantSplit/>
        </w:trPr>
        <w:tc>
          <w:tcPr>
            <w:tcW w:type="dxa" w:w="432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AppData\Roaming\Microsoft\Windows\Recent</w:t>
            </w:r>
          </w:p>
        </w:tc>
        <w:tc>
          <w:tcPr>
            <w:tcW w:type="dxa" w:w="446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最近项目快捷方式/记录</w:t>
            </w:r>
          </w:p>
        </w:tc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通常可清理记录</w:t>
            </w:r>
          </w:p>
        </w:tc>
      </w:tr>
      <w:tr>
        <w:trPr>
          <w:cantSplit/>
        </w:trPr>
        <w:tc>
          <w:tcPr>
            <w:tcW w:type="dxa" w:w="432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AppData\Roaming\Microsoft\Windows\SendTo</w:t>
            </w:r>
          </w:p>
        </w:tc>
        <w:tc>
          <w:tcPr>
            <w:tcW w:type="dxa" w:w="446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“发送到”菜单项</w:t>
            </w:r>
          </w:p>
        </w:tc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可按需管理</w:t>
            </w:r>
          </w:p>
        </w:tc>
      </w:tr>
      <w:tr>
        <w:trPr>
          <w:cantSplit/>
        </w:trPr>
        <w:tc>
          <w:tcPr>
            <w:tcW w:type="dxa" w:w="432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AppData\Roaming\npm</w:t>
            </w:r>
          </w:p>
        </w:tc>
        <w:tc>
          <w:tcPr>
            <w:tcW w:type="dxa" w:w="446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npm 全局包可执行脚本/链接常见位置（Windows npm）</w:t>
            </w:r>
          </w:p>
        </w:tc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先 npm list -g / npm uninstall -g</w:t>
            </w:r>
          </w:p>
        </w:tc>
      </w:tr>
      <w:tr>
        <w:trPr>
          <w:cantSplit/>
        </w:trPr>
        <w:tc>
          <w:tcPr>
            <w:tcW w:type="dxa" w:w="432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AppData\Roaming\Code</w:t>
            </w:r>
          </w:p>
        </w:tc>
        <w:tc>
          <w:tcPr>
            <w:tcW w:type="dxa" w:w="446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VS Code 用户数据常见位置之一</w:t>
            </w:r>
          </w:p>
        </w:tc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含设置/状态/缓存，按子目录判断</w:t>
            </w:r>
          </w:p>
        </w:tc>
      </w:tr>
      <w:tr>
        <w:trPr>
          <w:cantSplit/>
        </w:trPr>
        <w:tc>
          <w:tcPr>
            <w:tcW w:type="dxa" w:w="432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AppData\Roaming\&lt;软件名&gt;</w:t>
            </w:r>
          </w:p>
        </w:tc>
        <w:tc>
          <w:tcPr>
            <w:tcW w:type="dxa" w:w="446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软件配置、插件、会话、数据库</w:t>
            </w:r>
          </w:p>
        </w:tc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删除往往相当于“重置软件”</w:t>
            </w:r>
          </w:p>
        </w:tc>
      </w:tr>
    </w:tbl>
    <w:p>
      <w:pPr>
        <w:spacing w:after="20"/>
      </w:pPr>
    </w:p>
    <w:p>
      <w:pPr>
        <w:pStyle w:val="Heading1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第 9 章  开发工具、AI/Agent 与容易暴涨的缓存目录</w:t>
      </w:r>
    </w:p>
    <w:p>
      <w:pPr>
        <w:spacing w:after="100" w:line="276" w:lineRule="auto"/>
      </w:pPr>
      <w:r>
        <w:rPr>
          <w:rFonts w:ascii="Noto Sans CJK SC" w:hAnsi="Noto Sans CJK SC" w:eastAsia="Noto Sans CJK SC"/>
          <w:sz w:val="21"/>
        </w:rPr>
        <w:t>这一章对你清理 C 盘尤其重要。开发工具经常把“缓存、依赖、模型、容器、虚拟环境、仓库元数据”放在用户主目录或 AppData，体积可从几百 MB 增长到几十甚至几百 GB。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08"/>
        <w:gridCol w:w="3408"/>
        <w:gridCol w:w="3408"/>
      </w:tblGrid>
      <w:tr>
        <w:trPr>
          <w:tblHeader w:val="true"/>
          <w:cantSplit/>
        </w:trPr>
        <w:tc>
          <w:tcPr>
            <w:tcW w:type="dxa" w:w="4320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6"/>
              </w:rPr>
              <w:t>位置</w:t>
            </w:r>
          </w:p>
        </w:tc>
        <w:tc>
          <w:tcPr>
            <w:tcW w:type="dxa" w:w="4752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6"/>
              </w:rPr>
              <w:t>通常是什么</w:t>
            </w:r>
          </w:p>
        </w:tc>
        <w:tc>
          <w:tcPr>
            <w:tcW w:type="dxa" w:w="1440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6"/>
              </w:rPr>
              <w:t>建议</w:t>
            </w:r>
          </w:p>
        </w:tc>
      </w:tr>
      <w:tr>
        <w:trPr>
          <w:cantSplit/>
        </w:trPr>
        <w:tc>
          <w:tcPr>
            <w:tcW w:type="dxa" w:w="432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%USERPROFILE%\.codex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Codex/相关 CLI 或工具可能使用的用户级配置、状态、缓存、会话等；具体内容随产品版本变化</w:t>
            </w:r>
          </w:p>
        </w:tc>
        <w:tc>
          <w:tcPr>
            <w:tcW w:type="dxa" w:w="14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先查看子目录和工具设置，不要整目录盲删</w:t>
            </w:r>
          </w:p>
        </w:tc>
      </w:tr>
      <w:tr>
        <w:trPr>
          <w:cantSplit/>
        </w:trPr>
        <w:tc>
          <w:tcPr>
            <w:tcW w:type="dxa" w:w="432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%USERPROFILE%\.claude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Claude Code/相关工具常见用户级配置与状态位置</w:t>
            </w:r>
          </w:p>
        </w:tc>
        <w:tc>
          <w:tcPr>
            <w:tcW w:type="dxa" w:w="14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同上，备份配置后按子目录处理</w:t>
            </w:r>
          </w:p>
        </w:tc>
      </w:tr>
      <w:tr>
        <w:trPr>
          <w:cantSplit/>
        </w:trPr>
        <w:tc>
          <w:tcPr>
            <w:tcW w:type="dxa" w:w="432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%USERPROFILE%\.cache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很多跨平台 CLI/AI/开发工具共用的缓存习惯目录</w:t>
            </w:r>
          </w:p>
        </w:tc>
        <w:tc>
          <w:tcPr>
            <w:tcW w:type="dxa" w:w="14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通常需按子目录识别；模型缓存可能很大</w:t>
            </w:r>
          </w:p>
        </w:tc>
      </w:tr>
      <w:tr>
        <w:trPr>
          <w:cantSplit/>
        </w:trPr>
        <w:tc>
          <w:tcPr>
            <w:tcW w:type="dxa" w:w="432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%USERPROFILE%\.npm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npm 的某些缓存/配置场景可见</w:t>
            </w:r>
          </w:p>
        </w:tc>
        <w:tc>
          <w:tcPr>
            <w:tcW w:type="dxa" w:w="14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优先 npm cache / config 命令</w:t>
            </w:r>
          </w:p>
        </w:tc>
      </w:tr>
      <w:tr>
        <w:trPr>
          <w:cantSplit/>
        </w:trPr>
        <w:tc>
          <w:tcPr>
            <w:tcW w:type="dxa" w:w="432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%LOCALAPPDATA%\npm-cache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npm 常见缓存</w:t>
            </w:r>
          </w:p>
        </w:tc>
        <w:tc>
          <w:tcPr>
            <w:tcW w:type="dxa" w:w="14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npm cache verify / clean（谨慎）</w:t>
            </w:r>
          </w:p>
        </w:tc>
      </w:tr>
      <w:tr>
        <w:trPr>
          <w:cantSplit/>
        </w:trPr>
        <w:tc>
          <w:tcPr>
            <w:tcW w:type="dxa" w:w="432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%APPDATA%\npm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npm 全局命令 shim 与全局包相关路径</w:t>
            </w:r>
          </w:p>
        </w:tc>
        <w:tc>
          <w:tcPr>
            <w:tcW w:type="dxa" w:w="14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不要只删 shim；用 npm uninstall -g</w:t>
            </w:r>
          </w:p>
        </w:tc>
      </w:tr>
      <w:tr>
        <w:trPr>
          <w:cantSplit/>
        </w:trPr>
        <w:tc>
          <w:tcPr>
            <w:tcW w:type="dxa" w:w="432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%USERPROFILE%\AppData\Local\pnpm / 其它 store 路径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pnpm 内容寻址 store，可能被大量项目复用</w:t>
            </w:r>
          </w:p>
        </w:tc>
        <w:tc>
          <w:tcPr>
            <w:tcW w:type="dxa" w:w="14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先 pnpm store path，再 pnpm store prune</w:t>
            </w:r>
          </w:p>
        </w:tc>
      </w:tr>
      <w:tr>
        <w:trPr>
          <w:cantSplit/>
        </w:trPr>
        <w:tc>
          <w:tcPr>
            <w:tcW w:type="dxa" w:w="432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%USERPROFILE%\.yarn / AppData\Local\Yarn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Yarn 缓存/全局数据（版本不同位置不同）</w:t>
            </w:r>
          </w:p>
        </w:tc>
        <w:tc>
          <w:tcPr>
            <w:tcW w:type="dxa" w:w="14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用 Yarn 命令管理</w:t>
            </w:r>
          </w:p>
        </w:tc>
      </w:tr>
      <w:tr>
        <w:trPr>
          <w:cantSplit/>
        </w:trPr>
        <w:tc>
          <w:tcPr>
            <w:tcW w:type="dxa" w:w="432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%USERPROFILE%\.gradle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Gradle wrapper、依赖缓存、daemon 状态</w:t>
            </w:r>
          </w:p>
        </w:tc>
        <w:tc>
          <w:tcPr>
            <w:tcW w:type="dxa" w:w="14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缓存可再下但代价大；按 caches/wrapper 管理</w:t>
            </w:r>
          </w:p>
        </w:tc>
      </w:tr>
      <w:tr>
        <w:trPr>
          <w:cantSplit/>
        </w:trPr>
        <w:tc>
          <w:tcPr>
            <w:tcW w:type="dxa" w:w="432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%USERPROFILE%\.m2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Maven 本地仓库，jar 可很大</w:t>
            </w:r>
          </w:p>
        </w:tc>
        <w:tc>
          <w:tcPr>
            <w:tcW w:type="dxa" w:w="14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可删后重下，但会影响离线构建</w:t>
            </w:r>
          </w:p>
        </w:tc>
      </w:tr>
      <w:tr>
        <w:trPr>
          <w:cantSplit/>
        </w:trPr>
        <w:tc>
          <w:tcPr>
            <w:tcW w:type="dxa" w:w="432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%USERPROFILE%\.nuget\packages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NuGet 全局包缓存，.NET 项目常见大户</w:t>
            </w:r>
          </w:p>
        </w:tc>
        <w:tc>
          <w:tcPr>
            <w:tcW w:type="dxa" w:w="14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dotnet nuget locals / 按需清</w:t>
            </w:r>
          </w:p>
        </w:tc>
      </w:tr>
      <w:tr>
        <w:trPr>
          <w:cantSplit/>
        </w:trPr>
        <w:tc>
          <w:tcPr>
            <w:tcW w:type="dxa" w:w="432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%USERPROFILE%\.cargo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Rust Cargo registry/git/bin 等</w:t>
            </w:r>
          </w:p>
        </w:tc>
        <w:tc>
          <w:tcPr>
            <w:tcW w:type="dxa" w:w="14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不要误删 bin；registry/cache 可按需处理</w:t>
            </w:r>
          </w:p>
        </w:tc>
      </w:tr>
      <w:tr>
        <w:trPr>
          <w:cantSplit/>
        </w:trPr>
        <w:tc>
          <w:tcPr>
            <w:tcW w:type="dxa" w:w="432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%USERPROFILE%\.rustup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Rust toolchains，多版本工具链可能很大</w:t>
            </w:r>
          </w:p>
        </w:tc>
        <w:tc>
          <w:tcPr>
            <w:tcW w:type="dxa" w:w="14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rustup toolchain list/uninstall</w:t>
            </w:r>
          </w:p>
        </w:tc>
      </w:tr>
      <w:tr>
        <w:trPr>
          <w:cantSplit/>
        </w:trPr>
        <w:tc>
          <w:tcPr>
            <w:tcW w:type="dxa" w:w="432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%USERPROFILE%\.conda / Miniconda3 / Anaconda3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Conda 环境、包缓存、配置，环境可很大</w:t>
            </w:r>
          </w:p>
        </w:tc>
        <w:tc>
          <w:tcPr>
            <w:tcW w:type="dxa" w:w="14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conda env list / conda clean</w:t>
            </w:r>
          </w:p>
        </w:tc>
      </w:tr>
      <w:tr>
        <w:trPr>
          <w:cantSplit/>
        </w:trPr>
        <w:tc>
          <w:tcPr>
            <w:tcW w:type="dxa" w:w="432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%USERPROFILE%\.virtualenvs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virtualenvwrapper 等可能存虚拟环境</w:t>
            </w:r>
          </w:p>
        </w:tc>
        <w:tc>
          <w:tcPr>
            <w:tcW w:type="dxa" w:w="14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确认项目不再需要再删环境</w:t>
            </w:r>
          </w:p>
        </w:tc>
      </w:tr>
      <w:tr>
        <w:trPr>
          <w:cantSplit/>
        </w:trPr>
        <w:tc>
          <w:tcPr>
            <w:tcW w:type="dxa" w:w="432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%USERPROFILE%\.docker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Docker CLI 配置、contexts、凭据元数据等</w:t>
            </w:r>
          </w:p>
        </w:tc>
        <w:tc>
          <w:tcPr>
            <w:tcW w:type="dxa" w:w="14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不要当 Docker 镜像主存储简单理解</w:t>
            </w:r>
          </w:p>
        </w:tc>
      </w:tr>
      <w:tr>
        <w:trPr>
          <w:cantSplit/>
        </w:trPr>
        <w:tc>
          <w:tcPr>
            <w:tcW w:type="dxa" w:w="432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%LOCALAPPDATA%\Docker\wsl\...\*.vhdx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Docker Desktop + WSL2 数据虚拟磁盘常见位置之一；版本可能变</w:t>
            </w:r>
          </w:p>
        </w:tc>
        <w:tc>
          <w:tcPr>
            <w:tcW w:type="dxa" w:w="14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用 docker system df/prune 与 Docker 设置</w:t>
            </w:r>
          </w:p>
        </w:tc>
      </w:tr>
      <w:tr>
        <w:trPr>
          <w:cantSplit/>
        </w:trPr>
        <w:tc>
          <w:tcPr>
            <w:tcW w:type="dxa" w:w="432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%LOCALAPPDATA%\Packages\&lt;Linux发行版&gt;\LocalState\ext4.vhdx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WSL2 发行版虚拟磁盘，可能几十/几百 GB</w:t>
            </w:r>
          </w:p>
        </w:tc>
        <w:tc>
          <w:tcPr>
            <w:tcW w:type="dxa" w:w="14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在 WSL 内清理，再按规范压缩 VHDX；绝不能手删 ext4.vhdx</w:t>
            </w:r>
          </w:p>
        </w:tc>
      </w:tr>
      <w:tr>
        <w:trPr>
          <w:cantSplit/>
        </w:trPr>
        <w:tc>
          <w:tcPr>
            <w:tcW w:type="dxa" w:w="432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%USERPROFILE%\.ssh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SSH 私钥、公钥、known_hosts、config</w:t>
            </w:r>
          </w:p>
        </w:tc>
        <w:tc>
          <w:tcPr>
            <w:tcW w:type="dxa" w:w="14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极高价值；不要当缓存删除</w:t>
            </w:r>
          </w:p>
        </w:tc>
      </w:tr>
      <w:tr>
        <w:trPr>
          <w:cantSplit/>
        </w:trPr>
        <w:tc>
          <w:tcPr>
            <w:tcW w:type="dxa" w:w="432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%USERPROFILE%\.gitconfig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Git 用户级配置文件</w:t>
            </w:r>
          </w:p>
        </w:tc>
        <w:tc>
          <w:tcPr>
            <w:tcW w:type="dxa" w:w="14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不要随意删除</w:t>
            </w:r>
          </w:p>
        </w:tc>
      </w:tr>
      <w:tr>
        <w:trPr>
          <w:cantSplit/>
        </w:trPr>
        <w:tc>
          <w:tcPr>
            <w:tcW w:type="dxa" w:w="432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%USERPROFILE%\.vscode / .vscode-insiders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VS Code CLI/扩展等某些用户级数据位置</w:t>
            </w:r>
          </w:p>
        </w:tc>
        <w:tc>
          <w:tcPr>
            <w:tcW w:type="dxa" w:w="14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扩展可很多；优先扩展管理</w:t>
            </w:r>
          </w:p>
        </w:tc>
      </w:tr>
      <w:tr>
        <w:trPr>
          <w:cantSplit/>
        </w:trPr>
        <w:tc>
          <w:tcPr>
            <w:tcW w:type="dxa" w:w="432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%USERPROFILE%\.idea 或项目内 .idea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JetBrains 项目配置（通常项目级）</w:t>
            </w:r>
          </w:p>
        </w:tc>
        <w:tc>
          <w:tcPr>
            <w:tcW w:type="dxa" w:w="14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删后会丢项目 IDE 配置</w:t>
            </w:r>
          </w:p>
        </w:tc>
      </w:tr>
      <w:tr>
        <w:trPr>
          <w:cantSplit/>
        </w:trPr>
        <w:tc>
          <w:tcPr>
            <w:tcW w:type="dxa" w:w="432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%USERPROFILE%\.huggingface / .cache\huggingface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Hugging Face 登录/token/缓存与模型常见位置（实际取决于环境变量/版本）</w:t>
            </w:r>
          </w:p>
        </w:tc>
        <w:tc>
          <w:tcPr>
            <w:tcW w:type="dxa" w:w="14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模型缓存可巨大；先查看 cache 结构和环境变量</w:t>
            </w:r>
          </w:p>
        </w:tc>
      </w:tr>
      <w:tr>
        <w:trPr>
          <w:cantSplit/>
        </w:trPr>
        <w:tc>
          <w:tcPr>
            <w:tcW w:type="dxa" w:w="432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%USERPROFILE%\.cache\torch / torch_extensions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PyTorch 模型/扩展缓存常见位置</w:t>
            </w:r>
          </w:p>
        </w:tc>
        <w:tc>
          <w:tcPr>
            <w:tcW w:type="dxa" w:w="14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可再生成/重下，但先确认</w:t>
            </w:r>
          </w:p>
        </w:tc>
      </w:tr>
      <w:tr>
        <w:trPr>
          <w:cantSplit/>
        </w:trPr>
        <w:tc>
          <w:tcPr>
            <w:tcW w:type="dxa" w:w="432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%USERPROFILE%\.ollama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Ollama 配置与本地模型在某些平台/版本中的相关位置</w:t>
            </w:r>
          </w:p>
        </w:tc>
        <w:tc>
          <w:tcPr>
            <w:tcW w:type="dxa" w:w="14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模型可非常大；用 ollama list/rm 管理</w:t>
            </w:r>
          </w:p>
        </w:tc>
      </w:tr>
      <w:tr>
        <w:trPr>
          <w:cantSplit/>
        </w:trPr>
        <w:tc>
          <w:tcPr>
            <w:tcW w:type="dxa" w:w="432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%USERPROFILE%\.keras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Keras 配置、模型/数据集缓存可能出现</w:t>
            </w:r>
          </w:p>
        </w:tc>
        <w:tc>
          <w:tcPr>
            <w:tcW w:type="dxa" w:w="14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按子目录判断</w:t>
            </w:r>
          </w:p>
        </w:tc>
      </w:tr>
      <w:tr>
        <w:trPr>
          <w:cantSplit/>
        </w:trPr>
        <w:tc>
          <w:tcPr>
            <w:tcW w:type="dxa" w:w="432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%USERPROFILE%\.jupyter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Jupyter 配置</w:t>
            </w:r>
          </w:p>
        </w:tc>
        <w:tc>
          <w:tcPr>
            <w:tcW w:type="dxa" w:w="14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不大但有配置价值</w:t>
            </w:r>
          </w:p>
        </w:tc>
      </w:tr>
      <w:tr>
        <w:trPr>
          <w:cantSplit/>
        </w:trPr>
        <w:tc>
          <w:tcPr>
            <w:tcW w:type="dxa" w:w="432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%USERPROFILE%\.ipython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IPython 配置/历史</w:t>
            </w:r>
          </w:p>
        </w:tc>
        <w:tc>
          <w:tcPr>
            <w:tcW w:type="dxa" w:w="14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谨慎</w:t>
            </w:r>
          </w:p>
        </w:tc>
      </w:tr>
      <w:tr>
        <w:trPr>
          <w:cantSplit/>
        </w:trPr>
        <w:tc>
          <w:tcPr>
            <w:tcW w:type="dxa" w:w="432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项目目录\node_modules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Node 项目依赖树，可每个项目数百 MB～数 GB</w:t>
            </w:r>
          </w:p>
        </w:tc>
        <w:tc>
          <w:tcPr>
            <w:tcW w:type="dxa" w:w="14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可删除后 npm/pnpm/yarn 重新安装</w:t>
            </w:r>
          </w:p>
        </w:tc>
      </w:tr>
      <w:tr>
        <w:trPr>
          <w:cantSplit/>
        </w:trPr>
        <w:tc>
          <w:tcPr>
            <w:tcW w:type="dxa" w:w="432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项目目录\.venv / venv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Python 虚拟环境</w:t>
            </w:r>
          </w:p>
        </w:tc>
        <w:tc>
          <w:tcPr>
            <w:tcW w:type="dxa" w:w="14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可重建，但需保留 requirements/lock 文件</w:t>
            </w:r>
          </w:p>
        </w:tc>
      </w:tr>
      <w:tr>
        <w:trPr>
          <w:cantSplit/>
        </w:trPr>
        <w:tc>
          <w:tcPr>
            <w:tcW w:type="dxa" w:w="432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项目目录\target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Rust/Java 等构建产物（视项目）</w:t>
            </w:r>
          </w:p>
        </w:tc>
        <w:tc>
          <w:tcPr>
            <w:tcW w:type="dxa" w:w="14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通常可通过 clean 重建</w:t>
            </w:r>
          </w:p>
        </w:tc>
      </w:tr>
      <w:tr>
        <w:trPr>
          <w:cantSplit/>
        </w:trPr>
        <w:tc>
          <w:tcPr>
            <w:tcW w:type="dxa" w:w="432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项目目录\dist / build / out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编译、打包输出</w:t>
            </w:r>
          </w:p>
        </w:tc>
        <w:tc>
          <w:tcPr>
            <w:tcW w:type="dxa" w:w="14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一般可重建；确认是否含最终交付物</w:t>
            </w:r>
          </w:p>
        </w:tc>
      </w:tr>
      <w:tr>
        <w:trPr>
          <w:cantSplit/>
        </w:trPr>
        <w:tc>
          <w:tcPr>
            <w:tcW w:type="dxa" w:w="432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项目目录\.git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Git 对象、历史、LFS 引用、索引</w:t>
            </w:r>
          </w:p>
        </w:tc>
        <w:tc>
          <w:tcPr>
            <w:tcW w:type="dxa" w:w="14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不要随便删；会失去仓库历史/版本控制</w:t>
            </w:r>
          </w:p>
        </w:tc>
      </w:tr>
    </w:tbl>
    <w:p>
      <w:pPr>
        <w:spacing w:after="20"/>
      </w:pPr>
    </w:p>
    <w:p>
      <w:pPr>
        <w:pStyle w:val="Heading2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9.1 “Agent 下载到了 C 盘”通常会落在哪</w:t>
      </w:r>
    </w:p>
    <w:p>
      <w:pPr>
        <w:pStyle w:val="ListBullet"/>
        <w:spacing w:after="40" w:line="259" w:lineRule="auto"/>
      </w:pPr>
      <w:r>
        <w:rPr>
          <w:rFonts w:ascii="Noto Sans CJK SC" w:hAnsi="Noto Sans CJK SC" w:eastAsia="Noto Sans CJK SC"/>
          <w:sz w:val="20"/>
        </w:rPr>
        <w:t>用户主目录的点文件夹：%USERPROFILE%\.工具名；</w:t>
      </w:r>
    </w:p>
    <w:p>
      <w:pPr>
        <w:pStyle w:val="ListBullet"/>
        <w:spacing w:after="40" w:line="259" w:lineRule="auto"/>
      </w:pPr>
      <w:r>
        <w:rPr>
          <w:rFonts w:ascii="Noto Sans CJK SC" w:hAnsi="Noto Sans CJK SC" w:eastAsia="Noto Sans CJK SC"/>
          <w:sz w:val="20"/>
        </w:rPr>
        <w:t>%LOCALAPPDATA% 或 %APPDATA% 下的工具名目录；</w:t>
      </w:r>
    </w:p>
    <w:p>
      <w:pPr>
        <w:pStyle w:val="ListBullet"/>
        <w:spacing w:after="40" w:line="259" w:lineRule="auto"/>
      </w:pPr>
      <w:r>
        <w:rPr>
          <w:rFonts w:ascii="Noto Sans CJK SC" w:hAnsi="Noto Sans CJK SC" w:eastAsia="Noto Sans CJK SC"/>
          <w:sz w:val="20"/>
        </w:rPr>
        <w:t>包管理器缓存：npm/pnpm/pip/NuGet/Gradle/Maven/Cargo；</w:t>
      </w:r>
    </w:p>
    <w:p>
      <w:pPr>
        <w:pStyle w:val="ListBullet"/>
        <w:spacing w:after="40" w:line="259" w:lineRule="auto"/>
      </w:pPr>
      <w:r>
        <w:rPr>
          <w:rFonts w:ascii="Noto Sans CJK SC" w:hAnsi="Noto Sans CJK SC" w:eastAsia="Noto Sans CJK SC"/>
          <w:sz w:val="20"/>
        </w:rPr>
        <w:t>临时目录：%TEMP%；</w:t>
      </w:r>
    </w:p>
    <w:p>
      <w:pPr>
        <w:pStyle w:val="ListBullet"/>
        <w:spacing w:after="40" w:line="259" w:lineRule="auto"/>
      </w:pPr>
      <w:r>
        <w:rPr>
          <w:rFonts w:ascii="Noto Sans CJK SC" w:hAnsi="Noto Sans CJK SC" w:eastAsia="Noto Sans CJK SC"/>
          <w:sz w:val="20"/>
        </w:rPr>
        <w:t>项目自己的 node_modules、.venv、build、dist、.git；</w:t>
      </w:r>
    </w:p>
    <w:p>
      <w:pPr>
        <w:pStyle w:val="ListBullet"/>
        <w:spacing w:after="40" w:line="259" w:lineRule="auto"/>
      </w:pPr>
      <w:r>
        <w:rPr>
          <w:rFonts w:ascii="Noto Sans CJK SC" w:hAnsi="Noto Sans CJK SC" w:eastAsia="Noto Sans CJK SC"/>
          <w:sz w:val="20"/>
        </w:rPr>
        <w:t>模型缓存：Hugging Face、PyTorch、Ollama 等；</w:t>
      </w:r>
    </w:p>
    <w:p>
      <w:pPr>
        <w:pStyle w:val="ListBullet"/>
        <w:spacing w:after="40" w:line="259" w:lineRule="auto"/>
      </w:pPr>
      <w:r>
        <w:rPr>
          <w:rFonts w:ascii="Noto Sans CJK SC" w:hAnsi="Noto Sans CJK SC" w:eastAsia="Noto Sans CJK SC"/>
          <w:sz w:val="20"/>
        </w:rPr>
        <w:t>Docker/WSL 的 VHDX 虚拟磁盘；</w:t>
      </w:r>
    </w:p>
    <w:p>
      <w:pPr>
        <w:pStyle w:val="ListBullet"/>
        <w:spacing w:after="40" w:line="259" w:lineRule="auto"/>
      </w:pPr>
      <w:r>
        <w:rPr>
          <w:rFonts w:ascii="Noto Sans CJK SC" w:hAnsi="Noto Sans CJK SC" w:eastAsia="Noto Sans CJK SC"/>
          <w:sz w:val="20"/>
        </w:rPr>
        <w:t>用户级 Programs：%LOCALAPPDATA%\Programs。</w:t>
      </w:r>
    </w:p>
    <w:p>
      <w:pPr>
        <w:pStyle w:val="Heading1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第 10 章  隐藏系统目录、恢复目录与 C 盘根目录系统文件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08"/>
        <w:gridCol w:w="3408"/>
        <w:gridCol w:w="3408"/>
      </w:tblGrid>
      <w:tr>
        <w:trPr>
          <w:tblHeader w:val="true"/>
          <w:cantSplit/>
        </w:trPr>
        <w:tc>
          <w:tcPr>
            <w:tcW w:type="dxa" w:w="3024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文件</w:t>
            </w:r>
          </w:p>
        </w:tc>
        <w:tc>
          <w:tcPr>
            <w:tcW w:type="dxa" w:w="5616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作用</w:t>
            </w:r>
          </w:p>
        </w:tc>
        <w:tc>
          <w:tcPr>
            <w:tcW w:type="dxa" w:w="1872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处理</w:t>
            </w:r>
          </w:p>
        </w:tc>
      </w:tr>
      <w:tr>
        <w:trPr>
          <w:cantSplit/>
        </w:trPr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pagefile.sys</w:t>
            </w:r>
          </w:p>
        </w:tc>
        <w:tc>
          <w:tcPr>
            <w:tcW w:type="dxa" w:w="56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分页文件/虚拟内存。Windows 可把不活跃内存页换出到磁盘，也用于部分转储场景</w:t>
            </w:r>
          </w:p>
        </w:tc>
        <w:tc>
          <w:tcPr>
            <w:tcW w:type="dxa" w:w="187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不要直接删；“高级系统设置→性能→虚拟内存”管理</w:t>
            </w:r>
          </w:p>
        </w:tc>
      </w:tr>
      <w:tr>
        <w:trPr>
          <w:cantSplit/>
        </w:trPr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hiberfil.sys</w:t>
            </w:r>
          </w:p>
        </w:tc>
        <w:tc>
          <w:tcPr>
            <w:tcW w:type="dxa" w:w="56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休眠文件；快速启动/休眠会使用，大小可能很可观</w:t>
            </w:r>
          </w:p>
        </w:tc>
        <w:tc>
          <w:tcPr>
            <w:tcW w:type="dxa" w:w="187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用电源/休眠设置或 powercfg 管理，不要资源管理器强删</w:t>
            </w:r>
          </w:p>
        </w:tc>
      </w:tr>
      <w:tr>
        <w:trPr>
          <w:cantSplit/>
        </w:trPr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swapfile.sys</w:t>
            </w:r>
          </w:p>
        </w:tc>
        <w:tc>
          <w:tcPr>
            <w:tcW w:type="dxa" w:w="56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Windows 内存管理相关交换文件，常与现代应用机制相关</w:t>
            </w:r>
          </w:p>
        </w:tc>
        <w:tc>
          <w:tcPr>
            <w:tcW w:type="dxa" w:w="187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系统管理</w:t>
            </w:r>
          </w:p>
        </w:tc>
      </w:tr>
      <w:tr>
        <w:trPr>
          <w:cantSplit/>
        </w:trPr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DumpStack.log / DumpStack.log.tmp</w:t>
            </w:r>
          </w:p>
        </w:tc>
        <w:tc>
          <w:tcPr>
            <w:tcW w:type="dxa" w:w="56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转储/启动相关日志或临时文件</w:t>
            </w:r>
          </w:p>
        </w:tc>
        <w:tc>
          <w:tcPr>
            <w:tcW w:type="dxa" w:w="187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系统管理，通常很小</w:t>
            </w:r>
          </w:p>
        </w:tc>
      </w:tr>
      <w:tr>
        <w:trPr>
          <w:cantSplit/>
        </w:trPr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bootmgr</w:t>
            </w:r>
          </w:p>
        </w:tc>
        <w:tc>
          <w:tcPr>
            <w:tcW w:type="dxa" w:w="56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传统 BIOS/MBR 等启动链相关（具体机器启动模式而异）</w:t>
            </w:r>
          </w:p>
        </w:tc>
        <w:tc>
          <w:tcPr>
            <w:tcW w:type="dxa" w:w="187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禁止删除</w:t>
            </w:r>
          </w:p>
        </w:tc>
      </w:tr>
      <w:tr>
        <w:trPr>
          <w:cantSplit/>
        </w:trPr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BOOTNXT</w:t>
            </w:r>
          </w:p>
        </w:tc>
        <w:tc>
          <w:tcPr>
            <w:tcW w:type="dxa" w:w="56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部分启动流程可能出现的文件</w:t>
            </w:r>
          </w:p>
        </w:tc>
        <w:tc>
          <w:tcPr>
            <w:tcW w:type="dxa" w:w="187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禁止随意处理</w:t>
            </w:r>
          </w:p>
        </w:tc>
      </w:tr>
      <w:tr>
        <w:trPr>
          <w:cantSplit/>
        </w:trPr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desktop.ini</w:t>
            </w:r>
          </w:p>
        </w:tc>
        <w:tc>
          <w:tcPr>
            <w:tcW w:type="dxa" w:w="56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文件夹显示定制元数据，很多目录中都有</w:t>
            </w:r>
          </w:p>
        </w:tc>
        <w:tc>
          <w:tcPr>
            <w:tcW w:type="dxa" w:w="187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通常很小，不必清</w:t>
            </w:r>
          </w:p>
        </w:tc>
      </w:tr>
      <w:tr>
        <w:trPr>
          <w:cantSplit/>
        </w:trPr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Thumbs.db</w:t>
            </w:r>
          </w:p>
        </w:tc>
        <w:tc>
          <w:tcPr>
            <w:tcW w:type="dxa" w:w="56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旧式/网络位置等场景的缩略图缓存文件</w:t>
            </w:r>
          </w:p>
        </w:tc>
        <w:tc>
          <w:tcPr>
            <w:tcW w:type="dxa" w:w="187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可再生成，但不是空间大户</w:t>
            </w:r>
          </w:p>
        </w:tc>
      </w:tr>
      <w:tr>
        <w:trPr>
          <w:cantSplit/>
        </w:trPr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.DS_Store</w:t>
            </w:r>
          </w:p>
        </w:tc>
        <w:tc>
          <w:tcPr>
            <w:tcW w:type="dxa" w:w="56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来自 macOS 的文件夹元数据，跨平台拷贝时可能出现</w:t>
            </w:r>
          </w:p>
        </w:tc>
        <w:tc>
          <w:tcPr>
            <w:tcW w:type="dxa" w:w="187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非 Windows 必需，通常可删</w:t>
            </w:r>
          </w:p>
        </w:tc>
      </w:tr>
    </w:tbl>
    <w:p>
      <w:pPr>
        <w:spacing w:after="20"/>
      </w:pPr>
    </w:p>
    <w:p>
      <w:pPr>
        <w:pStyle w:val="Heading2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10.1 System Volume Information</w:t>
      </w:r>
    </w:p>
    <w:p>
      <w:pPr>
        <w:spacing w:after="100" w:line="276" w:lineRule="auto"/>
      </w:pPr>
      <w:r>
        <w:rPr>
          <w:rFonts w:ascii="Noto Sans CJK SC" w:hAnsi="Noto Sans CJK SC" w:eastAsia="Noto Sans CJK SC"/>
          <w:sz w:val="21"/>
        </w:rPr>
        <w:t>这个目录可能包含系统还原、卷影复制等卷级服务数据，权限受严格保护。它变大时不要夺权删除；应从“系统保护/还原点”、卷影复制或对应管理工具处理。</w:t>
      </w:r>
    </w:p>
    <w:p>
      <w:pPr>
        <w:pStyle w:val="Heading2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10.2 $Recycle.Bin</w:t>
      </w:r>
    </w:p>
    <w:p>
      <w:pPr>
        <w:spacing w:after="100" w:line="276" w:lineRule="auto"/>
      </w:pPr>
      <w:r>
        <w:rPr>
          <w:rFonts w:ascii="Noto Sans CJK SC" w:hAnsi="Noto Sans CJK SC" w:eastAsia="Noto Sans CJK SC"/>
          <w:sz w:val="21"/>
        </w:rPr>
        <w:t>每个 NTFS 卷通常有自己的回收站目录，内部按用户 SID 分隔。想释放空间，应使用“清空回收站”或存储感知，而不是手动改变其 ACL。</w:t>
      </w:r>
    </w:p>
    <w:p>
      <w:pPr>
        <w:pStyle w:val="Heading1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第 11 章  哪些位置最容易占空间，以及正确清理方式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08"/>
        <w:gridCol w:w="3408"/>
        <w:gridCol w:w="3408"/>
      </w:tblGrid>
      <w:tr>
        <w:trPr>
          <w:tblHeader w:val="true"/>
          <w:cantSplit/>
        </w:trPr>
        <w:tc>
          <w:tcPr>
            <w:tcW w:type="dxa" w:w="3600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位置/类型</w:t>
            </w:r>
          </w:p>
        </w:tc>
        <w:tc>
          <w:tcPr>
            <w:tcW w:type="dxa" w:w="4032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为什么大</w:t>
            </w:r>
          </w:p>
        </w:tc>
        <w:tc>
          <w:tcPr>
            <w:tcW w:type="dxa" w:w="2880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正确做法</w:t>
            </w:r>
          </w:p>
        </w:tc>
      </w:tr>
      <w:tr>
        <w:trPr>
          <w:cantSplit/>
        </w:trPr>
        <w:tc>
          <w:tcPr>
            <w:tcW w:type="dxa" w:w="360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%TEMP% / AppData\Local\Temp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安装器、解压、临时文件</w:t>
            </w:r>
          </w:p>
        </w:tc>
        <w:tc>
          <w:tcPr>
            <w:tcW w:type="dxa" w:w="288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关闭应用后删除未占用文件；或系统“临时文件”</w:t>
            </w:r>
          </w:p>
        </w:tc>
      </w:tr>
      <w:tr>
        <w:trPr>
          <w:cantSplit/>
        </w:trPr>
        <w:tc>
          <w:tcPr>
            <w:tcW w:type="dxa" w:w="360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Downloads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安装包、压缩包、视频、镜像</w:t>
            </w:r>
          </w:p>
        </w:tc>
        <w:tc>
          <w:tcPr>
            <w:tcW w:type="dxa" w:w="288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人工分类；先按大小排序</w:t>
            </w:r>
          </w:p>
        </w:tc>
      </w:tr>
      <w:tr>
        <w:trPr>
          <w:cantSplit/>
        </w:trPr>
        <w:tc>
          <w:tcPr>
            <w:tcW w:type="dxa" w:w="360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Windows.old / $Windows.~BT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系统升级/回滚</w:t>
            </w:r>
          </w:p>
        </w:tc>
        <w:tc>
          <w:tcPr>
            <w:tcW w:type="dxa" w:w="288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“设置→存储→临时文件”</w:t>
            </w:r>
          </w:p>
        </w:tc>
      </w:tr>
      <w:tr>
        <w:trPr>
          <w:cantSplit/>
        </w:trPr>
        <w:tc>
          <w:tcPr>
            <w:tcW w:type="dxa" w:w="360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Windows\SoftwareDistribution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更新下载/数据库</w:t>
            </w:r>
          </w:p>
        </w:tc>
        <w:tc>
          <w:tcPr>
            <w:tcW w:type="dxa" w:w="288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优先系统清理；仅在更新故障修复流程重建</w:t>
            </w:r>
          </w:p>
        </w:tc>
      </w:tr>
      <w:tr>
        <w:trPr>
          <w:cantSplit/>
        </w:trPr>
        <w:tc>
          <w:tcPr>
            <w:tcW w:type="dxa" w:w="360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浏览器 Cache / Code Cache / GPUCache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网页资源缓存</w:t>
            </w:r>
          </w:p>
        </w:tc>
        <w:tc>
          <w:tcPr>
            <w:tcW w:type="dxa" w:w="288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浏览器设置中清理</w:t>
            </w:r>
          </w:p>
        </w:tc>
      </w:tr>
      <w:tr>
        <w:trPr>
          <w:cantSplit/>
        </w:trPr>
        <w:tc>
          <w:tcPr>
            <w:tcW w:type="dxa" w:w="360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AppData\Local\Packages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商店/UWP 数据、缓存、离线内容</w:t>
            </w:r>
          </w:p>
        </w:tc>
        <w:tc>
          <w:tcPr>
            <w:tcW w:type="dxa" w:w="288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设置→应用→应用→高级选项/卸载/重置</w:t>
            </w:r>
          </w:p>
        </w:tc>
      </w:tr>
      <w:tr>
        <w:trPr>
          <w:cantSplit/>
        </w:trPr>
        <w:tc>
          <w:tcPr>
            <w:tcW w:type="dxa" w:w="360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node_modules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Node 依赖</w:t>
            </w:r>
          </w:p>
        </w:tc>
        <w:tc>
          <w:tcPr>
            <w:tcW w:type="dxa" w:w="288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不用的项目直接删项目；需要项目可删依赖后重装</w:t>
            </w:r>
          </w:p>
        </w:tc>
      </w:tr>
      <w:tr>
        <w:trPr>
          <w:cantSplit/>
        </w:trPr>
        <w:tc>
          <w:tcPr>
            <w:tcW w:type="dxa" w:w="360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npm/pnpm/yarn 缓存/store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包缓存/共享内容</w:t>
            </w:r>
          </w:p>
        </w:tc>
        <w:tc>
          <w:tcPr>
            <w:tcW w:type="dxa" w:w="288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各包管理器命令清理</w:t>
            </w:r>
          </w:p>
        </w:tc>
      </w:tr>
      <w:tr>
        <w:trPr>
          <w:cantSplit/>
        </w:trPr>
        <w:tc>
          <w:tcPr>
            <w:tcW w:type="dxa" w:w="360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.gradle / .m2 / .nuget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构建依赖仓库</w:t>
            </w:r>
          </w:p>
        </w:tc>
        <w:tc>
          <w:tcPr>
            <w:tcW w:type="dxa" w:w="288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有需要时按工具命令清；会导致后续重下</w:t>
            </w:r>
          </w:p>
        </w:tc>
      </w:tr>
      <w:tr>
        <w:trPr>
          <w:cantSplit/>
        </w:trPr>
        <w:tc>
          <w:tcPr>
            <w:tcW w:type="dxa" w:w="360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Conda / Python venv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多个 Python 环境</w:t>
            </w:r>
          </w:p>
        </w:tc>
        <w:tc>
          <w:tcPr>
            <w:tcW w:type="dxa" w:w="288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删除不用环境，别只删随机包文件</w:t>
            </w:r>
          </w:p>
        </w:tc>
      </w:tr>
      <w:tr>
        <w:trPr>
          <w:cantSplit/>
        </w:trPr>
        <w:tc>
          <w:tcPr>
            <w:tcW w:type="dxa" w:w="360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Docker images/volumes/build cache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镜像、容器、卷、构建缓存</w:t>
            </w:r>
          </w:p>
        </w:tc>
        <w:tc>
          <w:tcPr>
            <w:tcW w:type="dxa" w:w="288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docker system df；按需 prune，不要盲目删卷</w:t>
            </w:r>
          </w:p>
        </w:tc>
      </w:tr>
      <w:tr>
        <w:trPr>
          <w:cantSplit/>
        </w:trPr>
        <w:tc>
          <w:tcPr>
            <w:tcW w:type="dxa" w:w="360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Docker/WSL *.vhdx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Linux 文件系统虚拟磁盘</w:t>
            </w:r>
          </w:p>
        </w:tc>
        <w:tc>
          <w:tcPr>
            <w:tcW w:type="dxa" w:w="288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先在内部释放空间，再规范压缩；禁止直接删</w:t>
            </w:r>
          </w:p>
        </w:tc>
      </w:tr>
      <w:tr>
        <w:trPr>
          <w:cantSplit/>
        </w:trPr>
        <w:tc>
          <w:tcPr>
            <w:tcW w:type="dxa" w:w="360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AI 模型缓存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GGUF、safetensors、PyTorch/HF/Ollama 模型</w:t>
            </w:r>
          </w:p>
        </w:tc>
        <w:tc>
          <w:tcPr>
            <w:tcW w:type="dxa" w:w="288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通过模型管理器/缓存目录识别后删除不需模型</w:t>
            </w:r>
          </w:p>
        </w:tc>
      </w:tr>
      <w:tr>
        <w:trPr>
          <w:cantSplit/>
        </w:trPr>
        <w:tc>
          <w:tcPr>
            <w:tcW w:type="dxa" w:w="360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Visual Studio / SDK / Windows SDK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多版本编译器、SDK、组件</w:t>
            </w:r>
          </w:p>
        </w:tc>
        <w:tc>
          <w:tcPr>
            <w:tcW w:type="dxa" w:w="288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Visual Studio Installer / “应用和功能”修改</w:t>
            </w:r>
          </w:p>
        </w:tc>
      </w:tr>
      <w:tr>
        <w:trPr>
          <w:cantSplit/>
        </w:trPr>
        <w:tc>
          <w:tcPr>
            <w:tcW w:type="dxa" w:w="360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Windows\Installer / ProgramData\Package Cache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安装修复缓存</w:t>
            </w:r>
          </w:p>
        </w:tc>
        <w:tc>
          <w:tcPr>
            <w:tcW w:type="dxa" w:w="288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不要手删</w:t>
            </w:r>
          </w:p>
        </w:tc>
      </w:tr>
      <w:tr>
        <w:trPr>
          <w:cantSplit/>
        </w:trPr>
        <w:tc>
          <w:tcPr>
            <w:tcW w:type="dxa" w:w="360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CrashDumps / Minidump / MEMORY.DMP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崩溃转储</w:t>
            </w:r>
          </w:p>
        </w:tc>
        <w:tc>
          <w:tcPr>
            <w:tcW w:type="dxa" w:w="288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问题分析完成后可清理</w:t>
            </w:r>
          </w:p>
        </w:tc>
      </w:tr>
      <w:tr>
        <w:trPr>
          <w:cantSplit/>
        </w:trPr>
        <w:tc>
          <w:tcPr>
            <w:tcW w:type="dxa" w:w="360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日志目录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长期运行软件日志可能失控</w:t>
            </w:r>
          </w:p>
        </w:tc>
        <w:tc>
          <w:tcPr>
            <w:tcW w:type="dxa" w:w="288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先确认日志轮转/保留策略</w:t>
            </w:r>
          </w:p>
        </w:tc>
      </w:tr>
    </w:tbl>
    <w:p>
      <w:pPr>
        <w:spacing w:after="20"/>
      </w:pPr>
    </w:p>
    <w:p>
      <w:pPr>
        <w:pStyle w:val="Heading2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最安全的清理顺序</w:t>
      </w:r>
    </w:p>
    <w:p>
      <w:pPr>
        <w:pStyle w:val="ListNumber"/>
        <w:spacing w:after="40"/>
      </w:pPr>
      <w:r>
        <w:rPr>
          <w:rFonts w:ascii="Noto Sans CJK SC" w:hAnsi="Noto Sans CJK SC" w:eastAsia="Noto Sans CJK SC"/>
          <w:sz w:val="20"/>
        </w:rPr>
        <w:t>先卸载不再使用的软件/游戏/SDK，而不是删除目录。</w:t>
      </w:r>
    </w:p>
    <w:p>
      <w:pPr>
        <w:pStyle w:val="ListNumber"/>
        <w:spacing w:after="40"/>
      </w:pPr>
      <w:r>
        <w:rPr>
          <w:rFonts w:ascii="Noto Sans CJK SC" w:hAnsi="Noto Sans CJK SC" w:eastAsia="Noto Sans CJK SC"/>
          <w:sz w:val="20"/>
        </w:rPr>
        <w:t>再清 Downloads、桌面、视频、旧安装包、ISO/ZIP。</w:t>
      </w:r>
    </w:p>
    <w:p>
      <w:pPr>
        <w:pStyle w:val="ListNumber"/>
        <w:spacing w:after="40"/>
      </w:pPr>
      <w:r>
        <w:rPr>
          <w:rFonts w:ascii="Noto Sans CJK SC" w:hAnsi="Noto Sans CJK SC" w:eastAsia="Noto Sans CJK SC"/>
          <w:sz w:val="20"/>
        </w:rPr>
        <w:t>用 Windows“存储→临时文件/清理建议/存储感知”处理系统可识别垃圾。</w:t>
      </w:r>
    </w:p>
    <w:p>
      <w:pPr>
        <w:pStyle w:val="ListNumber"/>
        <w:spacing w:after="40"/>
      </w:pPr>
      <w:r>
        <w:rPr>
          <w:rFonts w:ascii="Noto Sans CJK SC" w:hAnsi="Noto Sans CJK SC" w:eastAsia="Noto Sans CJK SC"/>
          <w:sz w:val="20"/>
        </w:rPr>
        <w:t>再用各软件自身的清理命令处理包缓存、Docker、模型。</w:t>
      </w:r>
    </w:p>
    <w:p>
      <w:pPr>
        <w:pStyle w:val="ListNumber"/>
        <w:spacing w:after="40"/>
      </w:pPr>
      <w:r>
        <w:rPr>
          <w:rFonts w:ascii="Noto Sans CJK SC" w:hAnsi="Noto Sans CJK SC" w:eastAsia="Noto Sans CJK SC"/>
          <w:sz w:val="20"/>
        </w:rPr>
        <w:t>最后才考虑手动进入 AppData/ProgramData，并且只处理已确认来源的缓存/日志。</w:t>
      </w:r>
    </w:p>
    <w:p>
      <w:pPr>
        <w:pStyle w:val="Heading1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第 12 章  文件扩展名总论与安全识别</w:t>
      </w:r>
    </w:p>
    <w:p>
      <w:pPr>
        <w:spacing w:after="100" w:line="276" w:lineRule="auto"/>
      </w:pPr>
      <w:r>
        <w:rPr>
          <w:rFonts w:ascii="Noto Sans CJK SC" w:hAnsi="Noto Sans CJK SC" w:eastAsia="Noto Sans CJK SC"/>
          <w:sz w:val="21"/>
        </w:rPr>
        <w:t>扩展名是文件名最后一个点后的后缀，例如 report.docx 的 .docx。Windows 可以隐藏“已知文件类型的扩展名”，这会导致恶意文件伪装成“照片.jpg.exe”。建议长期开启“显示文件扩展名”。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112"/>
        <w:gridCol w:w="5112"/>
      </w:tblGrid>
      <w:tr>
        <w:trPr>
          <w:tblHeader w:val="true"/>
          <w:cantSplit/>
        </w:trPr>
        <w:tc>
          <w:tcPr>
            <w:tcW w:type="dxa" w:w="2016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判断维度</w:t>
            </w:r>
          </w:p>
        </w:tc>
        <w:tc>
          <w:tcPr>
            <w:tcW w:type="dxa" w:w="8352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怎么判断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扩展名</w:t>
            </w:r>
          </w:p>
        </w:tc>
        <w:tc>
          <w:tcPr>
            <w:tcW w:type="dxa" w:w="83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先看它通常属于哪类：程序、脚本、文档、压缩包、媒体、模型等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打开方式</w:t>
            </w:r>
          </w:p>
        </w:tc>
        <w:tc>
          <w:tcPr>
            <w:tcW w:type="dxa" w:w="83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右键→属性/打开方式能看默认处理程序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数字签名</w:t>
            </w:r>
          </w:p>
        </w:tc>
        <w:tc>
          <w:tcPr>
            <w:tcW w:type="dxa" w:w="83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EXE/DLL/MSI 等可看属性→数字签名（若有）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位置</w:t>
            </w:r>
          </w:p>
        </w:tc>
        <w:tc>
          <w:tcPr>
            <w:tcW w:type="dxa" w:w="83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同一个 .dll 在 System32 和 Downloads 的风险完全不同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来源</w:t>
            </w:r>
          </w:p>
        </w:tc>
        <w:tc>
          <w:tcPr>
            <w:tcW w:type="dxa" w:w="83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来自官网下载、GitHub Release、邮件附件、聊天软件还是不明网盘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哈希</w:t>
            </w:r>
          </w:p>
        </w:tc>
        <w:tc>
          <w:tcPr>
            <w:tcW w:type="dxa" w:w="83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重要安装包可用 SHA-256 与发布方校验值对照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双扩展名</w:t>
            </w:r>
          </w:p>
        </w:tc>
        <w:tc>
          <w:tcPr>
            <w:tcW w:type="dxa" w:w="83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.pdf.exe、.jpg.scr 等是典型伪装风险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隐藏扩展名</w:t>
            </w:r>
          </w:p>
        </w:tc>
        <w:tc>
          <w:tcPr>
            <w:tcW w:type="dxa" w:w="83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务必开启扩展名显示，尤其下载目录</w:t>
            </w:r>
          </w:p>
        </w:tc>
      </w:tr>
    </w:tbl>
    <w:p>
      <w:pPr>
        <w:spacing w:after="20"/>
      </w:pPr>
    </w:p>
    <w:p>
      <w:pPr>
        <w:pStyle w:val="Heading1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第 13 章  系统 / 程序 / 安装包 / 脚本类后缀</w:t>
      </w:r>
    </w:p>
    <w:p>
      <w:pPr>
        <w:pStyle w:val="Heading2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可执行与系统组件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08"/>
        <w:gridCol w:w="3408"/>
        <w:gridCol w:w="3408"/>
      </w:tblGrid>
      <w:tr>
        <w:trPr>
          <w:tblHeader w:val="true"/>
          <w:cantSplit/>
        </w:trPr>
        <w:tc>
          <w:tcPr>
            <w:tcW w:type="dxa" w:w="2016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后缀</w:t>
            </w:r>
          </w:p>
        </w:tc>
        <w:tc>
          <w:tcPr>
            <w:tcW w:type="dxa" w:w="4752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通常是什么</w:t>
            </w:r>
          </w:p>
        </w:tc>
        <w:tc>
          <w:tcPr>
            <w:tcW w:type="dxa" w:w="3744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备注/风险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.exe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Windows 可执行程序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可直接运行；来源不明时高风险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.com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旧式/兼容可执行格式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可直接运行，高风险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.dll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动态链接库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被程序加载；不要双击当普通文档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.sys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内核驱动/系统驱动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系统关键，高风险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.drv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驱动/传统驱动组件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系统/应用组件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.ocx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ActiveX 控件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可包含可执行代码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.cpl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控制面板扩展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本质可执行组件，高风险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.scr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屏幕保护程序，但本质可执行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常被恶意软件伪装，高风险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.mui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多语言用户界面资源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系统/应用语言资源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.efi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UEFI 可执行/启动组件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启动相关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.pdb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调试符号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开发/调试用，可能很大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.tlb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类型库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COM/开发组件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.manifest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程序集/应用清单 XML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描述依赖、权限等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.mun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现代 Windows 的部分系统资源文件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系统资源，不要删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.ax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DirectShow 过滤器组件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多媒体组件，可执行代码</w:t>
            </w:r>
          </w:p>
        </w:tc>
      </w:tr>
    </w:tbl>
    <w:p>
      <w:pPr>
        <w:spacing w:after="20"/>
      </w:pPr>
    </w:p>
    <w:p>
      <w:pPr>
        <w:pStyle w:val="Heading2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安装包与补丁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08"/>
        <w:gridCol w:w="3408"/>
        <w:gridCol w:w="3408"/>
      </w:tblGrid>
      <w:tr>
        <w:trPr>
          <w:tblHeader w:val="true"/>
          <w:cantSplit/>
        </w:trPr>
        <w:tc>
          <w:tcPr>
            <w:tcW w:type="dxa" w:w="2016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后缀</w:t>
            </w:r>
          </w:p>
        </w:tc>
        <w:tc>
          <w:tcPr>
            <w:tcW w:type="dxa" w:w="4752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通常是什么</w:t>
            </w:r>
          </w:p>
        </w:tc>
        <w:tc>
          <w:tcPr>
            <w:tcW w:type="dxa" w:w="3744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备注/风险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.msi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Windows Installer 安装包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安装/修复/卸载链使用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.msp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Windows Installer 补丁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补丁包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.msm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Windows Installer Merge Module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开发/安装包组件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.msix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现代 Windows 应用安装包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签名/容器化分发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.msixbundle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多个架构/资源的 MSIX 包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应用分发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.appx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旧/兼容现代应用包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Microsoft Store/UWP 生态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.appxbundle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APPX 包集合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应用分发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.cab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Cabinet 压缩包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Windows 更新/驱动/安装常见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.inf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驱动/设备安装信息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文本但可触发安装流程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.cat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安全目录/签名目录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驱动/更新完整性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.diagcab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诊断包（历史/特定 Windows 工具）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诊断内容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.vsix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Visual Studio/VS Code 扩展包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扩展安装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.nupkg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NuGet 软件包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本质 ZIP 容器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.whl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Python wheel 软件包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Python 安装包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.apk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Android 应用包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Windows 本身不直接运行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.ipa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iOS/iPadOS 应用包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Apple 生态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.deb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Debian/Ubuntu 软件包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WSL/Linux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.rpm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RPM Linux 软件包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Linux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.pkg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多生态通用包后缀；需结合来源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macOS/安装器等多义</w:t>
            </w:r>
          </w:p>
        </w:tc>
      </w:tr>
    </w:tbl>
    <w:p>
      <w:pPr>
        <w:spacing w:after="20"/>
      </w:pPr>
    </w:p>
    <w:p>
      <w:pPr>
        <w:pStyle w:val="Heading2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脚本与命令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08"/>
        <w:gridCol w:w="3408"/>
        <w:gridCol w:w="3408"/>
      </w:tblGrid>
      <w:tr>
        <w:trPr>
          <w:tblHeader w:val="true"/>
          <w:cantSplit/>
        </w:trPr>
        <w:tc>
          <w:tcPr>
            <w:tcW w:type="dxa" w:w="2016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后缀</w:t>
            </w:r>
          </w:p>
        </w:tc>
        <w:tc>
          <w:tcPr>
            <w:tcW w:type="dxa" w:w="4752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通常是什么</w:t>
            </w:r>
          </w:p>
        </w:tc>
        <w:tc>
          <w:tcPr>
            <w:tcW w:type="dxa" w:w="3744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备注/风险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.bat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Windows 批处理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可执行命令，高风险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.cmd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Windows 命令脚本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可执行命令，高风险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.ps1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PowerShell 脚本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能力强，高风险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.psm1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PowerShell 模块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代码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.psd1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PowerShell 数据/模块清单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配置/代码生态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.vbs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VBScript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可执行脚本，高风险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.vbe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编码 VBScript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更难直观看内容，高风险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.js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JavaScript；在 Windows 可被 WSH 或 Node 执行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来源不明需谨慎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.jse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编码 JScript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高风险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.wsf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Windows Script File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可组合脚本，高风险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.wsh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Windows Script Host 设置文件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脚本主机相关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.hta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HTML Application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可执行脚本能力强，高风险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.reg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注册表导入文件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双击可修改注册表，高风险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.lnk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Windows 快捷方式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可能指向命令/恶意目标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.url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Internet Shortcut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可打开网址/协议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.msc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Microsoft 管理控制台文档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系统管理控制台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.job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旧任务计划作业文件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计划任务相关</w:t>
            </w:r>
          </w:p>
        </w:tc>
      </w:tr>
    </w:tbl>
    <w:p>
      <w:pPr>
        <w:spacing w:after="20"/>
      </w:pPr>
    </w:p>
    <w:p>
      <w:pPr>
        <w:pStyle w:val="Heading1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第 14 章  压缩包、镜像、虚拟磁盘与备份类后缀</w:t>
      </w:r>
    </w:p>
    <w:p>
      <w:pPr>
        <w:pStyle w:val="Heading2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压缩/归档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08"/>
        <w:gridCol w:w="3408"/>
        <w:gridCol w:w="3408"/>
      </w:tblGrid>
      <w:tr>
        <w:trPr>
          <w:tblHeader w:val="true"/>
          <w:cantSplit/>
        </w:trPr>
        <w:tc>
          <w:tcPr>
            <w:tcW w:type="dxa" w:w="2016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后缀</w:t>
            </w:r>
          </w:p>
        </w:tc>
        <w:tc>
          <w:tcPr>
            <w:tcW w:type="dxa" w:w="4752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通常是什么</w:t>
            </w:r>
          </w:p>
        </w:tc>
        <w:tc>
          <w:tcPr>
            <w:tcW w:type="dxa" w:w="3744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备注/风险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.zip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ZIP 压缩包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最常见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.7z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7-Zip 压缩包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高压缩率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.rar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RAR 压缩包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常见第三方格式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.tar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Tape Archive 归档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Linux/源码分发常见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.gz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gzip 单文件压缩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常与 .tar.gz 组合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.tgz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tar.gz 简写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源码/备份常见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.bz2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bzip2 压缩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Linux 生态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.xz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XZ 压缩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Linux/发行包常见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.zst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Zstandard 压缩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现代高性能压缩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.lz / .lzma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LZ/LZMA 压缩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压缩格式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.001/.002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分卷压缩/分段文件常见命名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需所有分卷</w:t>
            </w:r>
          </w:p>
        </w:tc>
      </w:tr>
    </w:tbl>
    <w:p>
      <w:pPr>
        <w:spacing w:after="20"/>
      </w:pPr>
    </w:p>
    <w:p>
      <w:pPr>
        <w:pStyle w:val="Heading2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镜像与虚拟磁盘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08"/>
        <w:gridCol w:w="3408"/>
        <w:gridCol w:w="3408"/>
      </w:tblGrid>
      <w:tr>
        <w:trPr>
          <w:tblHeader w:val="true"/>
          <w:cantSplit/>
        </w:trPr>
        <w:tc>
          <w:tcPr>
            <w:tcW w:type="dxa" w:w="2016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后缀</w:t>
            </w:r>
          </w:p>
        </w:tc>
        <w:tc>
          <w:tcPr>
            <w:tcW w:type="dxa" w:w="4752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通常是什么</w:t>
            </w:r>
          </w:p>
        </w:tc>
        <w:tc>
          <w:tcPr>
            <w:tcW w:type="dxa" w:w="3744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备注/风险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.iso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光盘镜像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Windows 可直接挂载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.img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通用磁盘/分区镜像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多义，需看来源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.bin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二进制数据；也常与光盘镜像/模型共用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多义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.cue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光盘轨道描述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常与 BIN 配套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.vhd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Virtual Hard Disk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虚拟磁盘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.vhdx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新一代 Hyper-V 虚拟磁盘；WSL2/Docker 常见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可能非常大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.vmdk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VMware 虚拟磁盘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虚拟机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.vdi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VirtualBox 虚拟磁盘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虚拟机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.qcow2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QEMU Copy-On-Write 虚拟磁盘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QEMU/Linux 常见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.wim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Windows Imaging Format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Windows 安装/部署镜像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.esd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Electronic Software Download 压缩镜像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Windows 安装/升级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.swm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拆分的 WIM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部署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.ffu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Full Flash Update 镜像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设备/部署</w:t>
            </w:r>
          </w:p>
        </w:tc>
      </w:tr>
    </w:tbl>
    <w:p>
      <w:pPr>
        <w:spacing w:after="20"/>
      </w:pPr>
    </w:p>
    <w:p>
      <w:pPr>
        <w:pStyle w:val="Heading2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备份/恢复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08"/>
        <w:gridCol w:w="3408"/>
        <w:gridCol w:w="3408"/>
      </w:tblGrid>
      <w:tr>
        <w:trPr>
          <w:tblHeader w:val="true"/>
          <w:cantSplit/>
        </w:trPr>
        <w:tc>
          <w:tcPr>
            <w:tcW w:type="dxa" w:w="2016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后缀</w:t>
            </w:r>
          </w:p>
        </w:tc>
        <w:tc>
          <w:tcPr>
            <w:tcW w:type="dxa" w:w="4752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通常是什么</w:t>
            </w:r>
          </w:p>
        </w:tc>
        <w:tc>
          <w:tcPr>
            <w:tcW w:type="dxa" w:w="3744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备注/风险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.bak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通用备份后缀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应用自定义，多义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.old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旧版本文件常见命名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人工/程序备份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.backup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通用备份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多义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.bkf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旧 Windows Backup 备份格式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历史格式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.mrimg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Macrium Reflect 镜像（第三方）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磁盘备份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.tib/.tibx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Acronis 备份（第三方）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磁盘备份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.gho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Ghost 镜像（历史/第三方）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磁盘镜像</w:t>
            </w:r>
          </w:p>
        </w:tc>
      </w:tr>
    </w:tbl>
    <w:p>
      <w:pPr>
        <w:spacing w:after="20"/>
      </w:pPr>
    </w:p>
    <w:p>
      <w:pPr>
        <w:pStyle w:val="Heading1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第 15 章  文档、表格、演示、文本与配置类后缀</w:t>
      </w:r>
    </w:p>
    <w:p>
      <w:pPr>
        <w:pStyle w:val="Heading2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文档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08"/>
        <w:gridCol w:w="3408"/>
        <w:gridCol w:w="3408"/>
      </w:tblGrid>
      <w:tr>
        <w:trPr>
          <w:tblHeader w:val="true"/>
          <w:cantSplit/>
        </w:trPr>
        <w:tc>
          <w:tcPr>
            <w:tcW w:type="dxa" w:w="2016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后缀</w:t>
            </w:r>
          </w:p>
        </w:tc>
        <w:tc>
          <w:tcPr>
            <w:tcW w:type="dxa" w:w="4752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通常是什么</w:t>
            </w:r>
          </w:p>
        </w:tc>
        <w:tc>
          <w:tcPr>
            <w:tcW w:type="dxa" w:w="3744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备注/风险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.docx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Word Open XML 文档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Office 文档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.doc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旧 Word 二进制文档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兼容格式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.docm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启用宏的 Word 文档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宏可执行，谨慎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.dotx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Word 模板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模板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.dotm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启用宏的 Word 模板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高于普通模板风险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.pdf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便携式文档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通常只读呈现，但阅读器漏洞/嵌入内容需留意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.rtf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Rich Text Format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富文本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.odt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OpenDocument 文本文档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LibreOffice 等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.epub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电子书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电子出版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.mobi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电子书格式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较旧 Kindle 生态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.chm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编译 HTML 帮助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可包含活动内容，来源不明谨慎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.xps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XPS 固定版式文档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微软固定版式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.md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Markdown 文本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开发文档常见</w:t>
            </w:r>
          </w:p>
        </w:tc>
      </w:tr>
    </w:tbl>
    <w:p>
      <w:pPr>
        <w:spacing w:after="20"/>
      </w:pPr>
    </w:p>
    <w:p>
      <w:pPr>
        <w:pStyle w:val="Heading2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表格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08"/>
        <w:gridCol w:w="3408"/>
        <w:gridCol w:w="3408"/>
      </w:tblGrid>
      <w:tr>
        <w:trPr>
          <w:tblHeader w:val="true"/>
          <w:cantSplit/>
        </w:trPr>
        <w:tc>
          <w:tcPr>
            <w:tcW w:type="dxa" w:w="2016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后缀</w:t>
            </w:r>
          </w:p>
        </w:tc>
        <w:tc>
          <w:tcPr>
            <w:tcW w:type="dxa" w:w="4752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通常是什么</w:t>
            </w:r>
          </w:p>
        </w:tc>
        <w:tc>
          <w:tcPr>
            <w:tcW w:type="dxa" w:w="3744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备注/风险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.xlsx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Excel Open XML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工作簿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.xls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旧 Excel 二进制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兼容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.xlsm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启用宏 Excel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宏可执行，谨慎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.xlsb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Excel 二进制工作簿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大表格常见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.xltx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Excel 模板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模板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.xltm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启用宏模板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谨慎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.csv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逗号分隔文本表格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编码/分隔符可能变化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.tsv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制表符分隔文本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数据交换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.ods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OpenDocument 表格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LibreOffice 等</w:t>
            </w:r>
          </w:p>
        </w:tc>
      </w:tr>
    </w:tbl>
    <w:p>
      <w:pPr>
        <w:spacing w:after="20"/>
      </w:pPr>
    </w:p>
    <w:p>
      <w:pPr>
        <w:pStyle w:val="Heading2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演示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08"/>
        <w:gridCol w:w="3408"/>
        <w:gridCol w:w="3408"/>
      </w:tblGrid>
      <w:tr>
        <w:trPr>
          <w:tblHeader w:val="true"/>
          <w:cantSplit/>
        </w:trPr>
        <w:tc>
          <w:tcPr>
            <w:tcW w:type="dxa" w:w="2016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后缀</w:t>
            </w:r>
          </w:p>
        </w:tc>
        <w:tc>
          <w:tcPr>
            <w:tcW w:type="dxa" w:w="4752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通常是什么</w:t>
            </w:r>
          </w:p>
        </w:tc>
        <w:tc>
          <w:tcPr>
            <w:tcW w:type="dxa" w:w="3744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备注/风险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.pptx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PowerPoint Open XML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演示文稿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.ppt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旧 PowerPoint 二进制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兼容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.pptm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启用宏 PowerPoint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宏可执行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.potx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PowerPoint 模板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模板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.ppsx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PowerPoint 放映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打开后直接放映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.odp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OpenDocument 演示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LibreOffice 等</w:t>
            </w:r>
          </w:p>
        </w:tc>
      </w:tr>
    </w:tbl>
    <w:p>
      <w:pPr>
        <w:spacing w:after="20"/>
      </w:pPr>
    </w:p>
    <w:p>
      <w:pPr>
        <w:pStyle w:val="Heading2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文本/配置/结构化数据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08"/>
        <w:gridCol w:w="3408"/>
        <w:gridCol w:w="3408"/>
      </w:tblGrid>
      <w:tr>
        <w:trPr>
          <w:tblHeader w:val="true"/>
          <w:cantSplit/>
        </w:trPr>
        <w:tc>
          <w:tcPr>
            <w:tcW w:type="dxa" w:w="2016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后缀</w:t>
            </w:r>
          </w:p>
        </w:tc>
        <w:tc>
          <w:tcPr>
            <w:tcW w:type="dxa" w:w="4752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通常是什么</w:t>
            </w:r>
          </w:p>
        </w:tc>
        <w:tc>
          <w:tcPr>
            <w:tcW w:type="dxa" w:w="3744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备注/风险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.txt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纯文本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最通用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.ini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INI 配置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键值配置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.cfg/.conf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通用配置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软件自定义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.json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JSON 结构化数据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配置/API/数据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.jsonc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允许注释的 JSON 风格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VS Code 等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.yaml/.yml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YAML 配置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DevOps/容器常见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.xml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XML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配置/数据/清单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.toml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TOML 配置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Rust/Python 等常见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.properties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Java/应用属性配置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键值文本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.env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环境变量配置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可能含密钥，注意保密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.lock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锁文件/依赖锁定/状态锁；含义依软件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不要仅凭后缀删除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.config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通用配置后缀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多义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.desktop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Linux 桌面入口文件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WSL/Linux 生态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.ics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日历交换格式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日历事件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.vcf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vCard 联系人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联系人交换</w:t>
            </w:r>
          </w:p>
        </w:tc>
      </w:tr>
    </w:tbl>
    <w:p>
      <w:pPr>
        <w:spacing w:after="20"/>
      </w:pPr>
    </w:p>
    <w:p>
      <w:pPr>
        <w:pStyle w:val="Heading1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第 16 章  编程、Web、数据库、日志与软件包类后缀</w:t>
      </w:r>
    </w:p>
    <w:p>
      <w:pPr>
        <w:pStyle w:val="Heading2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源代码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08"/>
        <w:gridCol w:w="3408"/>
        <w:gridCol w:w="3408"/>
      </w:tblGrid>
      <w:tr>
        <w:trPr>
          <w:tblHeader w:val="true"/>
          <w:cantSplit/>
        </w:trPr>
        <w:tc>
          <w:tcPr>
            <w:tcW w:type="dxa" w:w="2016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后缀</w:t>
            </w:r>
          </w:p>
        </w:tc>
        <w:tc>
          <w:tcPr>
            <w:tcW w:type="dxa" w:w="4752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通常是什么</w:t>
            </w:r>
          </w:p>
        </w:tc>
        <w:tc>
          <w:tcPr>
            <w:tcW w:type="dxa" w:w="3744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备注/风险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.c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C 源码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源码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.h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C/C++ 头文件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源码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.cpp/.cc/.cxx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C++ 源码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源码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.hpp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C++ 头文件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源码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.cs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C# 源码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源码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.java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Java 源码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源码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.kt/.kts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Kotlin 源码/脚本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源码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.py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Python 源码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脚本，可执行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.pyc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Python 字节码缓存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可再生成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.pyi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Python 类型存根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开发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.rs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Rust 源码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源码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.go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Go 源码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源码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.swift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Swift 源码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源码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.m/.mm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Objective-C / Objective-C++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源码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.php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PHP 源码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服务器端脚本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.rb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Ruby 源码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脚本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.pl/.pm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Perl 脚本/模块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脚本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.lua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Lua 脚本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脚本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.r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R 语言脚本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数据科学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.dart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Dart 源码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Flutter/Dart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.scala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Scala 源码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JVM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.sh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Shell 脚本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WSL/Linux 下可执行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.sql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SQL 脚本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数据库操作</w:t>
            </w:r>
          </w:p>
        </w:tc>
      </w:tr>
    </w:tbl>
    <w:p>
      <w:pPr>
        <w:spacing w:after="20"/>
      </w:pPr>
    </w:p>
    <w:p>
      <w:pPr>
        <w:pStyle w:val="Heading2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Web/前端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08"/>
        <w:gridCol w:w="3408"/>
        <w:gridCol w:w="3408"/>
      </w:tblGrid>
      <w:tr>
        <w:trPr>
          <w:tblHeader w:val="true"/>
          <w:cantSplit/>
        </w:trPr>
        <w:tc>
          <w:tcPr>
            <w:tcW w:type="dxa" w:w="2016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后缀</w:t>
            </w:r>
          </w:p>
        </w:tc>
        <w:tc>
          <w:tcPr>
            <w:tcW w:type="dxa" w:w="4752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通常是什么</w:t>
            </w:r>
          </w:p>
        </w:tc>
        <w:tc>
          <w:tcPr>
            <w:tcW w:type="dxa" w:w="3744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备注/风险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.html/.htm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HTML 页面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网页结构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.css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样式表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网页样式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.scss/.sass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Sass 样式源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需编译/处理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.less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Less 样式源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需编译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.jsx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JavaScript + JSX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React 等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.tsx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TypeScript + JSX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React/TS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.ts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TypeScript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需编译/运行时支持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.vue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Vue 单文件组件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前端源码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.svelte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Svelte 组件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前端源码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.wasm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WebAssembly 二进制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可执行字节码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.map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Source Map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调试映射</w:t>
            </w:r>
          </w:p>
        </w:tc>
      </w:tr>
    </w:tbl>
    <w:p>
      <w:pPr>
        <w:spacing w:after="20"/>
      </w:pPr>
    </w:p>
    <w:p>
      <w:pPr>
        <w:pStyle w:val="Heading2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数据库/数据存储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08"/>
        <w:gridCol w:w="3408"/>
        <w:gridCol w:w="3408"/>
      </w:tblGrid>
      <w:tr>
        <w:trPr>
          <w:tblHeader w:val="true"/>
          <w:cantSplit/>
        </w:trPr>
        <w:tc>
          <w:tcPr>
            <w:tcW w:type="dxa" w:w="2016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后缀</w:t>
            </w:r>
          </w:p>
        </w:tc>
        <w:tc>
          <w:tcPr>
            <w:tcW w:type="dxa" w:w="4752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通常是什么</w:t>
            </w:r>
          </w:p>
        </w:tc>
        <w:tc>
          <w:tcPr>
            <w:tcW w:type="dxa" w:w="3744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备注/风险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.db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通用数据库后缀，多为 SQLite 或应用自定义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多义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.sqlite/.sqlite3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SQLite 数据库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单文件数据库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.mdb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Microsoft Access 旧数据库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Access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.accdb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Microsoft Access 新格式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Access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.mdf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SQL Server 主数据文件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数据库关键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.ldf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SQL Server 事务日志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数据库关键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.ndf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SQL Server 次要数据文件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数据库关键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.dbf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dBASE/多种 GIS/旧数据库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多义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.parquet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列式数据格式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大数据/分析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.avro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序列化数据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大数据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.orc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列式存储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大数据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.feather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Arrow/Feather 列式数据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数据科学</w:t>
            </w:r>
          </w:p>
        </w:tc>
      </w:tr>
    </w:tbl>
    <w:p>
      <w:pPr>
        <w:spacing w:after="20"/>
      </w:pPr>
    </w:p>
    <w:p>
      <w:pPr>
        <w:pStyle w:val="Heading2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日志/转储/临时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08"/>
        <w:gridCol w:w="3408"/>
        <w:gridCol w:w="3408"/>
      </w:tblGrid>
      <w:tr>
        <w:trPr>
          <w:tblHeader w:val="true"/>
          <w:cantSplit/>
        </w:trPr>
        <w:tc>
          <w:tcPr>
            <w:tcW w:type="dxa" w:w="2016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后缀</w:t>
            </w:r>
          </w:p>
        </w:tc>
        <w:tc>
          <w:tcPr>
            <w:tcW w:type="dxa" w:w="4752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通常是什么</w:t>
            </w:r>
          </w:p>
        </w:tc>
        <w:tc>
          <w:tcPr>
            <w:tcW w:type="dxa" w:w="3744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备注/风险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.log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日志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可大；先确认是否仍需诊断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.etl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Event Trace Log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Windows 高性能事件跟踪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.evtx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Windows 事件日志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事件查看器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.dmp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进程/内存转储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诊断用，可很大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.mdmp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小型转储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诊断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.tmp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临时文件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多义；正在使用时不可删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.temp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临时文件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多义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.cache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缓存文件/目录常用后缀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多义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.journal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日志/事务记录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应用/文件系统多义</w:t>
            </w:r>
          </w:p>
        </w:tc>
      </w:tr>
    </w:tbl>
    <w:p>
      <w:pPr>
        <w:spacing w:after="20"/>
      </w:pPr>
    </w:p>
    <w:p>
      <w:pPr>
        <w:pStyle w:val="Heading2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编译/包/库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08"/>
        <w:gridCol w:w="3408"/>
        <w:gridCol w:w="3408"/>
      </w:tblGrid>
      <w:tr>
        <w:trPr>
          <w:tblHeader w:val="true"/>
          <w:cantSplit/>
        </w:trPr>
        <w:tc>
          <w:tcPr>
            <w:tcW w:type="dxa" w:w="2016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后缀</w:t>
            </w:r>
          </w:p>
        </w:tc>
        <w:tc>
          <w:tcPr>
            <w:tcW w:type="dxa" w:w="4752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通常是什么</w:t>
            </w:r>
          </w:p>
        </w:tc>
        <w:tc>
          <w:tcPr>
            <w:tcW w:type="dxa" w:w="3744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备注/风险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.obj/.o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目标文件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编译中间产物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.lib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Windows 静态/导入库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开发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.a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Unix 静态库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WSL/跨平台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.so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Linux 动态库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WSL/Linux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.dylib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macOS 动态库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跨平台源码包可能含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.jar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Java Archive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库/可执行 Java 包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.war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Java Web Archive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Web 应用包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.ear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Enterprise Archive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Java EE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.class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Java 字节码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编译产物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.dex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Android Dalvik/ART 字节码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Android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.aar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Android Archive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Android 库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.pdb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调试符号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开发/崩溃调试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.map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链接器映射或前端 source map，多义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开发</w:t>
            </w:r>
          </w:p>
        </w:tc>
      </w:tr>
    </w:tbl>
    <w:p>
      <w:pPr>
        <w:spacing w:after="20"/>
      </w:pPr>
    </w:p>
    <w:p>
      <w:pPr>
        <w:pStyle w:val="Heading1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第 17 章  图片、音频、视频、字体、CAD/3D 类后缀</w:t>
      </w:r>
    </w:p>
    <w:p>
      <w:pPr>
        <w:pStyle w:val="Heading2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图片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08"/>
        <w:gridCol w:w="3408"/>
        <w:gridCol w:w="3408"/>
      </w:tblGrid>
      <w:tr>
        <w:trPr>
          <w:tblHeader w:val="true"/>
          <w:cantSplit/>
        </w:trPr>
        <w:tc>
          <w:tcPr>
            <w:tcW w:type="dxa" w:w="2016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后缀</w:t>
            </w:r>
          </w:p>
        </w:tc>
        <w:tc>
          <w:tcPr>
            <w:tcW w:type="dxa" w:w="4752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通常是什么</w:t>
            </w:r>
          </w:p>
        </w:tc>
        <w:tc>
          <w:tcPr>
            <w:tcW w:type="dxa" w:w="3744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备注/风险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.jpg/.jpeg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有损照片格式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照片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.png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无损/透明通用图片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UI/截图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.gif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动画/索引色图片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动图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.webp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现代 Web 图片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高压缩率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.avif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AV1 图像格式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现代高压缩率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.bmp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位图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体积大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.tif/.tiff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高质量图像/扫描/GIS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专业图像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.heic/.heif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高效图像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手机照片常见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.ico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Windows 图标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程序/快捷方式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.svg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矢量 XML 图形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网页/设计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.raw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泛指相机 RAW，实际品牌后缀不同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多义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.cr2/.cr3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Canon RAW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相机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.nef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Nikon RAW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相机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.arw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Sony RAW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相机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.dng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Adobe Digital Negative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RAW</w:t>
            </w:r>
          </w:p>
        </w:tc>
      </w:tr>
    </w:tbl>
    <w:p>
      <w:pPr>
        <w:spacing w:after="20"/>
      </w:pPr>
    </w:p>
    <w:p>
      <w:pPr>
        <w:pStyle w:val="Heading2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音频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08"/>
        <w:gridCol w:w="3408"/>
        <w:gridCol w:w="3408"/>
      </w:tblGrid>
      <w:tr>
        <w:trPr>
          <w:tblHeader w:val="true"/>
          <w:cantSplit/>
        </w:trPr>
        <w:tc>
          <w:tcPr>
            <w:tcW w:type="dxa" w:w="2016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后缀</w:t>
            </w:r>
          </w:p>
        </w:tc>
        <w:tc>
          <w:tcPr>
            <w:tcW w:type="dxa" w:w="4752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通常是什么</w:t>
            </w:r>
          </w:p>
        </w:tc>
        <w:tc>
          <w:tcPr>
            <w:tcW w:type="dxa" w:w="3744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备注/风险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.mp3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有损音频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通用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.wav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PCM/容器音频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无损/大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.flac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无损压缩音频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高保真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.aac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AAC 音频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流媒体/移动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.m4a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MPEG-4 音频容器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常见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.ogg/.oga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Ogg 音频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开源生态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.opus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Opus 音频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语音/网络高效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.wma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Windows Media Audio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微软旧生态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.mid/.midi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MIDI 乐器事件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不是录音波形</w:t>
            </w:r>
          </w:p>
        </w:tc>
      </w:tr>
    </w:tbl>
    <w:p>
      <w:pPr>
        <w:spacing w:after="20"/>
      </w:pPr>
    </w:p>
    <w:p>
      <w:pPr>
        <w:pStyle w:val="Heading2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视频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08"/>
        <w:gridCol w:w="3408"/>
        <w:gridCol w:w="3408"/>
      </w:tblGrid>
      <w:tr>
        <w:trPr>
          <w:tblHeader w:val="true"/>
          <w:cantSplit/>
        </w:trPr>
        <w:tc>
          <w:tcPr>
            <w:tcW w:type="dxa" w:w="2016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后缀</w:t>
            </w:r>
          </w:p>
        </w:tc>
        <w:tc>
          <w:tcPr>
            <w:tcW w:type="dxa" w:w="4752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通常是什么</w:t>
            </w:r>
          </w:p>
        </w:tc>
        <w:tc>
          <w:tcPr>
            <w:tcW w:type="dxa" w:w="3744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备注/风险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.mp4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MPEG-4 容器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最通用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.mkv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Matroska 容器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多轨/字幕常见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.mov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QuickTime 容器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Apple/视频制作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.avi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旧式 Windows 视频容器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兼容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.wmv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Windows Media Video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旧微软生态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.webm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Web 视频容器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网页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.m4v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MPEG-4 视频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Apple/视频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.mts/.m2ts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AVCHD/蓝光相关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摄像机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.ts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MPEG Transport Stream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直播/广播；与 TypeScript 同后缀，需结合内容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.flv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Flash Video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历史格式</w:t>
            </w:r>
          </w:p>
        </w:tc>
      </w:tr>
    </w:tbl>
    <w:p>
      <w:pPr>
        <w:spacing w:after="20"/>
      </w:pPr>
    </w:p>
    <w:p>
      <w:pPr>
        <w:pStyle w:val="Heading2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字体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08"/>
        <w:gridCol w:w="3408"/>
        <w:gridCol w:w="3408"/>
      </w:tblGrid>
      <w:tr>
        <w:trPr>
          <w:tblHeader w:val="true"/>
          <w:cantSplit/>
        </w:trPr>
        <w:tc>
          <w:tcPr>
            <w:tcW w:type="dxa" w:w="2016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后缀</w:t>
            </w:r>
          </w:p>
        </w:tc>
        <w:tc>
          <w:tcPr>
            <w:tcW w:type="dxa" w:w="4752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通常是什么</w:t>
            </w:r>
          </w:p>
        </w:tc>
        <w:tc>
          <w:tcPr>
            <w:tcW w:type="dxa" w:w="3744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备注/风险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.ttf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TrueType 字体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字体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.otf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OpenType 字体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字体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.ttc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TrueType Collection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字体集合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.woff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Web Open Font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网页字体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.woff2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Web 字体压缩格式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网页字体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.fon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旧 Windows 位图/字体资源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历史格式</w:t>
            </w:r>
          </w:p>
        </w:tc>
      </w:tr>
    </w:tbl>
    <w:p>
      <w:pPr>
        <w:spacing w:after="20"/>
      </w:pPr>
    </w:p>
    <w:p>
      <w:pPr>
        <w:pStyle w:val="Heading2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CAD/3D/工程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08"/>
        <w:gridCol w:w="3408"/>
        <w:gridCol w:w="3408"/>
      </w:tblGrid>
      <w:tr>
        <w:trPr>
          <w:tblHeader w:val="true"/>
          <w:cantSplit/>
        </w:trPr>
        <w:tc>
          <w:tcPr>
            <w:tcW w:type="dxa" w:w="2016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后缀</w:t>
            </w:r>
          </w:p>
        </w:tc>
        <w:tc>
          <w:tcPr>
            <w:tcW w:type="dxa" w:w="4752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通常是什么</w:t>
            </w:r>
          </w:p>
        </w:tc>
        <w:tc>
          <w:tcPr>
            <w:tcW w:type="dxa" w:w="3744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备注/风险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.dwg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AutoCAD 图纸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CAD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.dxf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CAD 交换格式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CAD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.step/.stp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STEP 3D CAD 交换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机械 CAD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.iges/.igs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IGES CAD 交换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机械 CAD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.stl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三角网格 3D 打印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3D 打印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.obj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Wavefront 3D 模型；也可与编译 .obj 同后缀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需结合内容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.fbx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Autodesk 3D 交换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3D/动画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.gltf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glTF 文本 JSON 3D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Web/实时 3D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.glb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glTF 二进制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3D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.3mf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现代 3D 制造格式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3D 打印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.sldprt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SolidWorks 零件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机械 CAD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.sldasm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SolidWorks 装配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机械 CAD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.prt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多 CAD 软件零件后缀，多义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需确认软件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.asm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装配或汇编源代码，多义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需结合软件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.ipt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Autodesk Inventor 零件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机械 CAD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.iam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Inventor 装配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机械 CAD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.rvt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Autodesk Revit 项目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BIM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.ifc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建筑信息模型交换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BIM</w:t>
            </w:r>
          </w:p>
        </w:tc>
      </w:tr>
    </w:tbl>
    <w:p>
      <w:pPr>
        <w:spacing w:after="20"/>
      </w:pPr>
    </w:p>
    <w:p>
      <w:pPr>
        <w:pStyle w:val="Heading1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第 18 章  AI / 机器学习模型与数据类后缀</w:t>
      </w:r>
    </w:p>
    <w:p>
      <w:pPr>
        <w:pStyle w:val="Heading2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模型权重/图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08"/>
        <w:gridCol w:w="3408"/>
        <w:gridCol w:w="3408"/>
      </w:tblGrid>
      <w:tr>
        <w:trPr>
          <w:tblHeader w:val="true"/>
          <w:cantSplit/>
        </w:trPr>
        <w:tc>
          <w:tcPr>
            <w:tcW w:type="dxa" w:w="2016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后缀</w:t>
            </w:r>
          </w:p>
        </w:tc>
        <w:tc>
          <w:tcPr>
            <w:tcW w:type="dxa" w:w="4752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通常是什么</w:t>
            </w:r>
          </w:p>
        </w:tc>
        <w:tc>
          <w:tcPr>
            <w:tcW w:type="dxa" w:w="3744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备注/风险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.safetensors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安全、快速的张量权重容器，Hugging Face 生态常见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通常很大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.pt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PyTorch 保存对象/模型常见后缀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可能包含 pickle，来源不明存在代码执行风险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.pth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PyTorch 权重/对象常见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同上，需谨慎加载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.ckpt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Checkpoint 通用后缀，PyTorch/Lightning/Stable Diffusion 等多义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可能很大，来源需可信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.onnx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Open Neural Network Exchange 模型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跨框架推理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.gguf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llama.cpp 生态常见 LLM 模型格式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本地大模型常见，数 GB～数十 GB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.ggml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较早 GGML 模型格式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本地模型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.bin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模型权重/通用二进制，多义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仅凭后缀无法判断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.pb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TensorFlow Protocol Buffer 图/模型常见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TensorFlow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.pbtxt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Protocol Buffer 文本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模型/配置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.tflite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TensorFlow Lite 模型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端侧推理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.h5/.hdf5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HDF5，Keras/科学数据/权重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多义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.keras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Keras 新格式模型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Keras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.mlmodel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Core ML 模型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Apple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.mlpackage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Core ML 包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Apple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.engine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TensorRT 序列化引擎常见命名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通常与 GPU/版本绑定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.plan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TensorRT engine 常见后缀之一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多义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.mar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TorchServe Model Archive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部署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.params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参数文件通用后缀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多义</w:t>
            </w:r>
          </w:p>
        </w:tc>
      </w:tr>
    </w:tbl>
    <w:p>
      <w:pPr>
        <w:spacing w:after="20"/>
      </w:pPr>
    </w:p>
    <w:p>
      <w:pPr>
        <w:pStyle w:val="Heading2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分词器/配置/数据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08"/>
        <w:gridCol w:w="3408"/>
        <w:gridCol w:w="3408"/>
      </w:tblGrid>
      <w:tr>
        <w:trPr>
          <w:tblHeader w:val="true"/>
          <w:cantSplit/>
        </w:trPr>
        <w:tc>
          <w:tcPr>
            <w:tcW w:type="dxa" w:w="2016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后缀</w:t>
            </w:r>
          </w:p>
        </w:tc>
        <w:tc>
          <w:tcPr>
            <w:tcW w:type="dxa" w:w="4752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通常是什么</w:t>
            </w:r>
          </w:p>
        </w:tc>
        <w:tc>
          <w:tcPr>
            <w:tcW w:type="dxa" w:w="3744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备注/风险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.model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SentencePiece 等模型或通用“模型”后缀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多义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.vocab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词表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NLP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.merges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BPE merges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NLP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.tokenizer.json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Tokenizer 配置/词表集合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NLP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.jsonl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每行一个 JSON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训练/日志/数据集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.parquet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列式数据集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训练数据/分析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.arrow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Apache Arrow 数据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Hugging Face datasets 常见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.npy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NumPy 数组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数据科学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.npz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压缩 NumPy 数组集合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数据科学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.pkl/.pickle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Python pickle 序列化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不可信文件可触发代码执行，谨慎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.joblib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Python joblib 序列化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模型/对象，来源需可信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.mat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MATLAB 数据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科研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.csv/.tsv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表格文本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数据集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.wav/.flac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音频训练数据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语音</w:t>
            </w:r>
          </w:p>
        </w:tc>
      </w:tr>
      <w:tr>
        <w:trPr>
          <w:cantSplit/>
        </w:trPr>
        <w:tc>
          <w:tcPr>
            <w:tcW w:type="dxa" w:w="201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.jpg/.png/.webp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图像训练数据</w:t>
            </w:r>
          </w:p>
        </w:tc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视觉</w:t>
            </w:r>
          </w:p>
        </w:tc>
      </w:tr>
    </w:tbl>
    <w:p>
      <w:pPr>
        <w:spacing w:after="20"/>
      </w:pPr>
    </w:p>
    <w:p>
      <w:pPr>
        <w:pStyle w:val="Heading1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第 19 章  文件名规则、隐藏文件、无后缀文件与“点文件”</w:t>
      </w:r>
    </w:p>
    <w:p>
      <w:pPr>
        <w:pStyle w:val="Heading2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19.1 Windows 文件名不能随便使用哪些字符</w:t>
      </w:r>
    </w:p>
    <w:p>
      <w:pPr>
        <w:spacing w:after="100" w:line="276" w:lineRule="auto"/>
      </w:pPr>
      <w:r>
        <w:rPr>
          <w:rFonts w:ascii="Noto Sans CJK SC" w:hAnsi="Noto Sans CJK SC" w:eastAsia="Noto Sans CJK SC"/>
          <w:sz w:val="21"/>
        </w:rPr>
        <w:t>普通 Win32 文件名不能直接包含以下字符：\ / : * ? " &lt; &gt; |。另外，文件名结尾的空格和点在传统 Win32 语义下也有特殊限制。</w:t>
      </w:r>
    </w:p>
    <w:p>
      <w:pPr>
        <w:pStyle w:val="Heading2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19.2 保留设备名</w:t>
      </w:r>
    </w:p>
    <w:p>
      <w:pPr>
        <w:spacing w:after="100" w:line="276" w:lineRule="auto"/>
      </w:pPr>
      <w:r>
        <w:rPr>
          <w:rFonts w:ascii="Noto Sans CJK SC" w:hAnsi="Noto Sans CJK SC" w:eastAsia="Noto Sans CJK SC"/>
          <w:sz w:val="21"/>
        </w:rPr>
        <w:t>传统兼容原因导致 CON、PRN、AUX、NUL、COM1～COM9、LPT1～LPT9 等名称有特殊含义。即使加扩展名也可能遇到限制，例如 CON.txt。</w:t>
      </w:r>
    </w:p>
    <w:p>
      <w:pPr>
        <w:pStyle w:val="Heading2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19.3 “点文件/点目录”是什么</w:t>
      </w:r>
    </w:p>
    <w:p>
      <w:pPr>
        <w:spacing w:after="100" w:line="276" w:lineRule="auto"/>
      </w:pPr>
      <w:r>
        <w:rPr>
          <w:rFonts w:ascii="Noto Sans CJK SC" w:hAnsi="Noto Sans CJK SC" w:eastAsia="Noto Sans CJK SC"/>
          <w:sz w:val="21"/>
        </w:rPr>
        <w:t>像 .git、.gitignore、.env、.ssh、.vscode、.codex、.claude、.cache 这样的名字来自 Unix/跨平台开发习惯。点开头并不自动等于 Windows 的 Hidden 属性，也不等于“垃圾”。其中 .ssh、.env 甚至可能包含极其重要的密钥或凭据。</w:t>
      </w:r>
    </w:p>
    <w:p>
      <w:pPr>
        <w:pStyle w:val="Heading2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19.4 无扩展名文件</w:t>
      </w:r>
    </w:p>
    <w:p>
      <w:pPr>
        <w:spacing w:after="100" w:line="276" w:lineRule="auto"/>
      </w:pPr>
      <w:r>
        <w:rPr>
          <w:rFonts w:ascii="Noto Sans CJK SC" w:hAnsi="Noto Sans CJK SC" w:eastAsia="Noto Sans CJK SC"/>
          <w:sz w:val="21"/>
        </w:rPr>
        <w:t>LICENSE、README、Dockerfile、Makefile、hosts 等可以没有扩展名。文件是否有扩展名与其是否可执行/是否重要没有必然关系。</w:t>
      </w:r>
    </w:p>
    <w:p>
      <w:pPr>
        <w:pStyle w:val="Heading2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19.5 多重后缀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112"/>
        <w:gridCol w:w="5112"/>
      </w:tblGrid>
      <w:tr>
        <w:trPr>
          <w:tblHeader w:val="true"/>
          <w:cantSplit/>
        </w:trPr>
        <w:tc>
          <w:tcPr>
            <w:tcW w:type="dxa" w:w="3888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例子</w:t>
            </w:r>
          </w:p>
        </w:tc>
        <w:tc>
          <w:tcPr>
            <w:tcW w:type="dxa" w:w="6480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含义</w:t>
            </w:r>
          </w:p>
        </w:tc>
      </w:tr>
      <w:tr>
        <w:trPr>
          <w:cantSplit/>
        </w:trPr>
        <w:tc>
          <w:tcPr>
            <w:tcW w:type="dxa" w:w="388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archive.tar.gz</w:t>
            </w:r>
          </w:p>
        </w:tc>
        <w:tc>
          <w:tcPr>
            <w:tcW w:type="dxa" w:w="648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先 tar 归档，再 gzip 压缩</w:t>
            </w:r>
          </w:p>
        </w:tc>
      </w:tr>
      <w:tr>
        <w:trPr>
          <w:cantSplit/>
        </w:trPr>
        <w:tc>
          <w:tcPr>
            <w:tcW w:type="dxa" w:w="388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model.Q4_K_M.gguf</w:t>
            </w:r>
          </w:p>
        </w:tc>
        <w:tc>
          <w:tcPr>
            <w:tcW w:type="dxa" w:w="648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模型名 + 量化标签 + GGUF 格式；中间点不都是“扩展名”</w:t>
            </w:r>
          </w:p>
        </w:tc>
      </w:tr>
      <w:tr>
        <w:trPr>
          <w:cantSplit/>
        </w:trPr>
        <w:tc>
          <w:tcPr>
            <w:tcW w:type="dxa" w:w="388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report.final.v3.docx</w:t>
            </w:r>
          </w:p>
        </w:tc>
        <w:tc>
          <w:tcPr>
            <w:tcW w:type="dxa" w:w="648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人为版本命名，真正扩展名通常只有最后的 .docx</w:t>
            </w:r>
          </w:p>
        </w:tc>
      </w:tr>
      <w:tr>
        <w:trPr>
          <w:cantSplit/>
        </w:trPr>
        <w:tc>
          <w:tcPr>
            <w:tcW w:type="dxa" w:w="388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photo.jpg.exe</w:t>
            </w:r>
          </w:p>
        </w:tc>
        <w:tc>
          <w:tcPr>
            <w:tcW w:type="dxa" w:w="648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真正扩展名是 .exe，常见伪装方式</w:t>
            </w:r>
          </w:p>
        </w:tc>
      </w:tr>
    </w:tbl>
    <w:p>
      <w:pPr>
        <w:spacing w:after="20"/>
      </w:pPr>
    </w:p>
    <w:p>
      <w:pPr>
        <w:pStyle w:val="Heading1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第 20 章  判断陌生目录/文件能不能删的标准流程</w:t>
      </w:r>
    </w:p>
    <w:p>
      <w:pPr>
        <w:spacing w:after="40" w:line="259" w:lineRule="auto"/>
      </w:pPr>
      <w:r>
        <w:rPr>
          <w:rFonts w:ascii="Noto Sans CJK SC" w:hAnsi="Noto Sans CJK SC" w:eastAsia="Noto Sans CJK SC"/>
          <w:sz w:val="20"/>
        </w:rPr>
        <w:t>1. 先看完整路径。C:\Windows\、System32、Program Files、ProgramData、AppData、项目目录，对同名文件意味着完全不同的事情。</w:t>
      </w:r>
    </w:p>
    <w:p>
      <w:pPr>
        <w:spacing w:after="40" w:line="259" w:lineRule="auto"/>
      </w:pPr>
      <w:r>
        <w:rPr>
          <w:rFonts w:ascii="Noto Sans CJK SC" w:hAnsi="Noto Sans CJK SC" w:eastAsia="Noto Sans CJK SC"/>
          <w:sz w:val="20"/>
        </w:rPr>
        <w:t>2. 打开“查看→显示→文件扩展名”和“隐藏的项目”。不要在隐藏扩展名状态下判断。</w:t>
      </w:r>
    </w:p>
    <w:p>
      <w:pPr>
        <w:spacing w:after="40" w:line="259" w:lineRule="auto"/>
      </w:pPr>
      <w:r>
        <w:rPr>
          <w:rFonts w:ascii="Noto Sans CJK SC" w:hAnsi="Noto Sans CJK SC" w:eastAsia="Noto Sans CJK SC"/>
          <w:sz w:val="20"/>
        </w:rPr>
        <w:t>3. 看创建/修改时间：它是否与某次安装、更新、Agent 执行、模型下载时间吻合？</w:t>
      </w:r>
    </w:p>
    <w:p>
      <w:pPr>
        <w:spacing w:after="40" w:line="259" w:lineRule="auto"/>
      </w:pPr>
      <w:r>
        <w:rPr>
          <w:rFonts w:ascii="Noto Sans CJK SC" w:hAnsi="Noto Sans CJK SC" w:eastAsia="Noto Sans CJK SC"/>
          <w:sz w:val="20"/>
        </w:rPr>
        <w:t>4. 看内部文件类型：大量 .log/.tmp/cache 与大量 .dll/.exe/.sys 或 .vhdx/.safetensors 的意义不同。</w:t>
      </w:r>
    </w:p>
    <w:p>
      <w:pPr>
        <w:spacing w:after="40" w:line="259" w:lineRule="auto"/>
      </w:pPr>
      <w:r>
        <w:rPr>
          <w:rFonts w:ascii="Noto Sans CJK SC" w:hAnsi="Noto Sans CJK SC" w:eastAsia="Noto Sans CJK SC"/>
          <w:sz w:val="20"/>
        </w:rPr>
        <w:t>5. 看文件夹属性与所有者：TrustedInstaller/SYSTEM 管理的目录不要手动清。</w:t>
      </w:r>
    </w:p>
    <w:p>
      <w:pPr>
        <w:spacing w:after="40" w:line="259" w:lineRule="auto"/>
      </w:pPr>
      <w:r>
        <w:rPr>
          <w:rFonts w:ascii="Noto Sans CJK SC" w:hAnsi="Noto Sans CJK SC" w:eastAsia="Noto Sans CJK SC"/>
          <w:sz w:val="20"/>
        </w:rPr>
        <w:t>6. 看对应程序是否仍安装：设置→应用，或软件自己的卸载器/包管理器。</w:t>
      </w:r>
    </w:p>
    <w:p>
      <w:pPr>
        <w:spacing w:after="40" w:line="259" w:lineRule="auto"/>
      </w:pPr>
      <w:r>
        <w:rPr>
          <w:rFonts w:ascii="Noto Sans CJK SC" w:hAnsi="Noto Sans CJK SC" w:eastAsia="Noto Sans CJK SC"/>
          <w:sz w:val="20"/>
        </w:rPr>
        <w:t>7. 如果是开发缓存，先用对应命令问工具自己：store path、cache dir、list、df 等。</w:t>
      </w:r>
    </w:p>
    <w:p>
      <w:pPr>
        <w:spacing w:after="40" w:line="259" w:lineRule="auto"/>
      </w:pPr>
      <w:r>
        <w:rPr>
          <w:rFonts w:ascii="Noto Sans CJK SC" w:hAnsi="Noto Sans CJK SC" w:eastAsia="Noto Sans CJK SC"/>
          <w:sz w:val="20"/>
        </w:rPr>
        <w:t>8. 如果是 Docker/WSL/虚拟盘，不要在资源管理器直接删内部 VHDX。</w:t>
      </w:r>
    </w:p>
    <w:p>
      <w:pPr>
        <w:spacing w:after="40" w:line="259" w:lineRule="auto"/>
      </w:pPr>
      <w:r>
        <w:rPr>
          <w:rFonts w:ascii="Noto Sans CJK SC" w:hAnsi="Noto Sans CJK SC" w:eastAsia="Noto Sans CJK SC"/>
          <w:sz w:val="20"/>
        </w:rPr>
        <w:t>9. 如果是模型文件，先通过模型管理器确认模型名、量化版本、是否仍引用。</w:t>
      </w:r>
    </w:p>
    <w:p>
      <w:pPr>
        <w:spacing w:after="40" w:line="259" w:lineRule="auto"/>
      </w:pPr>
      <w:r>
        <w:rPr>
          <w:rFonts w:ascii="Noto Sans CJK SC" w:hAnsi="Noto Sans CJK SC" w:eastAsia="Noto Sans CJK SC"/>
          <w:sz w:val="20"/>
        </w:rPr>
        <w:t>10. 先移动/备份并观察只适用于普通用户文件；系统目录不要用“试删法”。</w:t>
      </w:r>
    </w:p>
    <w:p>
      <w:pPr>
        <w:spacing w:after="40" w:line="259" w:lineRule="auto"/>
      </w:pPr>
      <w:r>
        <w:rPr>
          <w:rFonts w:ascii="Noto Sans CJK SC" w:hAnsi="Noto Sans CJK SC" w:eastAsia="Noto Sans CJK SC"/>
          <w:sz w:val="20"/>
        </w:rPr>
        <w:t>11. 最终清理前确认回收站/备份/云同步状态，尤其 Documents/Desktop/OneDrive。</w:t>
      </w:r>
    </w:p>
    <w:p>
      <w:pPr>
        <w:pStyle w:val="Heading2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一眼判定规则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112"/>
        <w:gridCol w:w="5112"/>
      </w:tblGrid>
      <w:tr>
        <w:trPr>
          <w:tblHeader w:val="true"/>
          <w:cantSplit/>
        </w:trPr>
        <w:tc>
          <w:tcPr>
            <w:tcW w:type="dxa" w:w="4896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看到什么</w:t>
            </w:r>
          </w:p>
        </w:tc>
        <w:tc>
          <w:tcPr>
            <w:tcW w:type="dxa" w:w="5472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默认态度</w:t>
            </w:r>
          </w:p>
        </w:tc>
      </w:tr>
      <w:tr>
        <w:trPr>
          <w:cantSplit/>
        </w:trPr>
        <w:tc>
          <w:tcPr>
            <w:tcW w:type="dxa" w:w="489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Windows / System32 / WinSxS / Installer / DriverStore</w:t>
            </w:r>
          </w:p>
        </w:tc>
        <w:tc>
          <w:tcPr>
            <w:tcW w:type="dxa" w:w="547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不要手动删除</w:t>
            </w:r>
          </w:p>
        </w:tc>
      </w:tr>
      <w:tr>
        <w:trPr>
          <w:cantSplit/>
        </w:trPr>
        <w:tc>
          <w:tcPr>
            <w:tcW w:type="dxa" w:w="489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Program Files / ProgramData</w:t>
            </w:r>
          </w:p>
        </w:tc>
        <w:tc>
          <w:tcPr>
            <w:tcW w:type="dxa" w:w="547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先卸载/用官方清理，不整目录删</w:t>
            </w:r>
          </w:p>
        </w:tc>
      </w:tr>
      <w:tr>
        <w:trPr>
          <w:cantSplit/>
        </w:trPr>
        <w:tc>
          <w:tcPr>
            <w:tcW w:type="dxa" w:w="489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AppData\Local\Temp / 明确 Cache</w:t>
            </w:r>
          </w:p>
        </w:tc>
        <w:tc>
          <w:tcPr>
            <w:tcW w:type="dxa" w:w="547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通常可清，但先关软件</w:t>
            </w:r>
          </w:p>
        </w:tc>
      </w:tr>
      <w:tr>
        <w:trPr>
          <w:cantSplit/>
        </w:trPr>
        <w:tc>
          <w:tcPr>
            <w:tcW w:type="dxa" w:w="489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.ssh / .env / .git / 用户文档</w:t>
            </w:r>
          </w:p>
        </w:tc>
        <w:tc>
          <w:tcPr>
            <w:tcW w:type="dxa" w:w="547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先当重要数据处理</w:t>
            </w:r>
          </w:p>
        </w:tc>
      </w:tr>
      <w:tr>
        <w:trPr>
          <w:cantSplit/>
        </w:trPr>
        <w:tc>
          <w:tcPr>
            <w:tcW w:type="dxa" w:w="489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node_modules / .venv / build / dist</w:t>
            </w:r>
          </w:p>
        </w:tc>
        <w:tc>
          <w:tcPr>
            <w:tcW w:type="dxa" w:w="547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通常可重建，但确认项目仍需和是否有交付物</w:t>
            </w:r>
          </w:p>
        </w:tc>
      </w:tr>
      <w:tr>
        <w:trPr>
          <w:cantSplit/>
        </w:trPr>
        <w:tc>
          <w:tcPr>
            <w:tcW w:type="dxa" w:w="489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*.vhdx</w:t>
            </w:r>
          </w:p>
        </w:tc>
        <w:tc>
          <w:tcPr>
            <w:tcW w:type="dxa" w:w="547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当“整块虚拟硬盘”看，绝不盲删</w:t>
            </w:r>
          </w:p>
        </w:tc>
      </w:tr>
      <w:tr>
        <w:trPr>
          <w:cantSplit/>
        </w:trPr>
        <w:tc>
          <w:tcPr>
            <w:tcW w:type="dxa" w:w="489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*.safetensors / *.gguf / *.ckpt</w:t>
            </w:r>
          </w:p>
        </w:tc>
        <w:tc>
          <w:tcPr>
            <w:tcW w:type="dxa" w:w="547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当“大模型权重”看，确认模型管理器与引用</w:t>
            </w:r>
          </w:p>
        </w:tc>
      </w:tr>
      <w:tr>
        <w:trPr>
          <w:cantSplit/>
        </w:trPr>
        <w:tc>
          <w:tcPr>
            <w:tcW w:type="dxa" w:w="489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未知 EXE/SCR/BAT/CMD/PS1/VBS/HTA/LNK</w:t>
            </w:r>
          </w:p>
        </w:tc>
        <w:tc>
          <w:tcPr>
            <w:tcW w:type="dxa" w:w="547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7"/>
              </w:rPr>
              <w:t>先当潜在可执行风险看待</w:t>
            </w:r>
          </w:p>
        </w:tc>
      </w:tr>
    </w:tbl>
    <w:p>
      <w:pPr>
        <w:spacing w:after="20"/>
      </w:pPr>
    </w:p>
    <w:p>
      <w:pPr>
        <w:pStyle w:val="Heading1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第 21 章  CMD / PowerShell 检查目录与找大文件命令</w:t>
      </w:r>
    </w:p>
    <w:p>
      <w:pPr>
        <w:spacing w:after="100" w:line="276" w:lineRule="auto"/>
      </w:pPr>
      <w:r>
        <w:rPr>
          <w:rFonts w:ascii="Noto Sans CJK SC" w:hAnsi="Noto Sans CJK SC" w:eastAsia="Noto Sans CJK SC"/>
          <w:sz w:val="21"/>
        </w:rPr>
        <w:t>下面的命令以“只读检查”为主。涉及删除的命令本手册故意不提供一键递归删除版本，避免把学习手册变成误删工具。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08"/>
        <w:gridCol w:w="3408"/>
        <w:gridCol w:w="3408"/>
      </w:tblGrid>
      <w:tr>
        <w:trPr>
          <w:tblHeader w:val="true"/>
          <w:cantSplit/>
        </w:trPr>
        <w:tc>
          <w:tcPr>
            <w:tcW w:type="dxa" w:w="1440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6"/>
              </w:rPr>
              <w:t>环境</w:t>
            </w:r>
          </w:p>
        </w:tc>
        <w:tc>
          <w:tcPr>
            <w:tcW w:type="dxa" w:w="4752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6"/>
              </w:rPr>
              <w:t>命令</w:t>
            </w:r>
          </w:p>
        </w:tc>
        <w:tc>
          <w:tcPr>
            <w:tcW w:type="dxa" w:w="4320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6"/>
              </w:rPr>
              <w:t>说明</w:t>
            </w:r>
          </w:p>
        </w:tc>
      </w:tr>
      <w:tr>
        <w:trPr>
          <w:cantSplit/>
        </w:trPr>
        <w:tc>
          <w:tcPr>
            <w:tcW w:type="dxa" w:w="14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CMD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dir C:\ /a</w:t>
            </w:r>
          </w:p>
        </w:tc>
        <w:tc>
          <w:tcPr>
            <w:tcW w:type="dxa" w:w="432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显示 C 盘根目录全部项目，包括隐藏/系统项。/a = all attributes。</w:t>
            </w:r>
          </w:p>
        </w:tc>
      </w:tr>
      <w:tr>
        <w:trPr>
          <w:cantSplit/>
        </w:trPr>
        <w:tc>
          <w:tcPr>
            <w:tcW w:type="dxa" w:w="14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CMD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tree C:\Users\你的用户名 /a</w:t>
            </w:r>
          </w:p>
        </w:tc>
        <w:tc>
          <w:tcPr>
            <w:tcW w:type="dxa" w:w="432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以树状列出目录。/a 使用普通字符，复制更稳定；不要在超大目录直接加 /f，否则输出巨大。</w:t>
            </w:r>
          </w:p>
        </w:tc>
      </w:tr>
      <w:tr>
        <w:trPr>
          <w:cantSplit/>
        </w:trPr>
        <w:tc>
          <w:tcPr>
            <w:tcW w:type="dxa" w:w="14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PowerShell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Get-ChildItem C:\ -Force</w:t>
            </w:r>
          </w:p>
        </w:tc>
        <w:tc>
          <w:tcPr>
            <w:tcW w:type="dxa" w:w="432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列出 C:\ 根目录，并显示隐藏项。Get-ChildItem = 获取子项；-Force = 包含隐藏/系统可见项。</w:t>
            </w:r>
          </w:p>
        </w:tc>
      </w:tr>
      <w:tr>
        <w:trPr>
          <w:cantSplit/>
        </w:trPr>
        <w:tc>
          <w:tcPr>
            <w:tcW w:type="dxa" w:w="14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PowerShell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Get-ChildItem $env:USERPROFILE -Force</w:t>
            </w:r>
          </w:p>
        </w:tc>
        <w:tc>
          <w:tcPr>
            <w:tcW w:type="dxa" w:w="432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查看自己的用户主目录，包括 .codex、.claude、.ssh 等点目录。</w:t>
            </w:r>
          </w:p>
        </w:tc>
      </w:tr>
      <w:tr>
        <w:trPr>
          <w:cantSplit/>
        </w:trPr>
        <w:tc>
          <w:tcPr>
            <w:tcW w:type="dxa" w:w="14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PowerShell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$env:LOCALAPPDATA</w:t>
            </w:r>
          </w:p>
        </w:tc>
        <w:tc>
          <w:tcPr>
            <w:tcW w:type="dxa" w:w="432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$env:变量名 可直接显示标准路径，例如 LOCALAPPDATA。</w:t>
            </w:r>
          </w:p>
        </w:tc>
      </w:tr>
      <w:tr>
        <w:trPr>
          <w:cantSplit/>
        </w:trPr>
        <w:tc>
          <w:tcPr>
            <w:tcW w:type="dxa" w:w="14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PowerShell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Get-ChildItem Env: | Sort-Object Name</w:t>
            </w:r>
          </w:p>
        </w:tc>
        <w:tc>
          <w:tcPr>
            <w:tcW w:type="dxa" w:w="432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列出当前进程环境变量，便于理解路径从哪里来。</w:t>
            </w:r>
          </w:p>
        </w:tc>
      </w:tr>
      <w:tr>
        <w:trPr>
          <w:cantSplit/>
        </w:trPr>
        <w:tc>
          <w:tcPr>
            <w:tcW w:type="dxa" w:w="14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PowerShell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Get-Item "C:\某目录" | Format-List *</w:t>
            </w:r>
          </w:p>
        </w:tc>
        <w:tc>
          <w:tcPr>
            <w:tcW w:type="dxa" w:w="432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查看对象的完整属性、时间等。</w:t>
            </w:r>
          </w:p>
        </w:tc>
      </w:tr>
      <w:tr>
        <w:trPr>
          <w:cantSplit/>
        </w:trPr>
        <w:tc>
          <w:tcPr>
            <w:tcW w:type="dxa" w:w="14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PowerShell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Get-FileHash "C:\Downloads\setup.exe" -Algorithm SHA256</w:t>
            </w:r>
          </w:p>
        </w:tc>
        <w:tc>
          <w:tcPr>
            <w:tcW w:type="dxa" w:w="432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计算 SHA-256，用于与官网校验值对照。</w:t>
            </w:r>
          </w:p>
        </w:tc>
      </w:tr>
      <w:tr>
        <w:trPr>
          <w:cantSplit/>
        </w:trPr>
        <w:tc>
          <w:tcPr>
            <w:tcW w:type="dxa" w:w="14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PowerShell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Get-ChildItem "C:\路径" -File -Recurse -ErrorAction SilentlyContinue | Sort-Object Length -Descending | Select-Object -First 50 FullName,Length</w:t>
            </w:r>
          </w:p>
        </w:tc>
        <w:tc>
          <w:tcPr>
            <w:tcW w:type="dxa" w:w="432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找某个已确认目录里最大的 50 个文件。对 C:\ 全盘执行会慢且会遇到权限目录，建议缩小范围。</w:t>
            </w:r>
          </w:p>
        </w:tc>
      </w:tr>
      <w:tr>
        <w:trPr>
          <w:cantSplit/>
        </w:trPr>
        <w:tc>
          <w:tcPr>
            <w:tcW w:type="dxa" w:w="14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PowerShell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Get-ChildItem "C:\路径" -Directory -Force</w:t>
            </w:r>
          </w:p>
        </w:tc>
        <w:tc>
          <w:tcPr>
            <w:tcW w:type="dxa" w:w="432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只看下一层目录，适合先做“地图”，再逐层深入。</w:t>
            </w:r>
          </w:p>
        </w:tc>
      </w:tr>
      <w:tr>
        <w:trPr>
          <w:cantSplit/>
        </w:trPr>
        <w:tc>
          <w:tcPr>
            <w:tcW w:type="dxa" w:w="14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CMD/PowerShell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where.exe node / where.exe python / where.exe git</w:t>
            </w:r>
          </w:p>
        </w:tc>
        <w:tc>
          <w:tcPr>
            <w:tcW w:type="dxa" w:w="432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查看某个命令实际从哪个路径启动，排查多版本安装。</w:t>
            </w:r>
          </w:p>
        </w:tc>
      </w:tr>
      <w:tr>
        <w:trPr>
          <w:cantSplit/>
        </w:trPr>
        <w:tc>
          <w:tcPr>
            <w:tcW w:type="dxa" w:w="144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PowerShell</w:t>
            </w:r>
          </w:p>
        </w:tc>
        <w:tc>
          <w:tcPr>
            <w:tcW w:type="dxa" w:w="475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Get-Command node | Format-List Source,Path,Version</w:t>
            </w:r>
          </w:p>
        </w:tc>
        <w:tc>
          <w:tcPr>
            <w:tcW w:type="dxa" w:w="4320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比 where 更适合 PowerShell，查看命令来源。</w:t>
            </w:r>
          </w:p>
        </w:tc>
      </w:tr>
    </w:tbl>
    <w:p>
      <w:pPr>
        <w:spacing w:after="20"/>
      </w:pPr>
    </w:p>
    <w:p>
      <w:pPr>
        <w:pStyle w:val="Heading2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开发/AI 工具常用“先问工具自己”的命令思路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08"/>
        <w:gridCol w:w="3408"/>
        <w:gridCol w:w="3408"/>
      </w:tblGrid>
      <w:tr>
        <w:trPr>
          <w:tblHeader w:val="true"/>
          <w:cantSplit/>
        </w:trPr>
        <w:tc>
          <w:tcPr>
            <w:tcW w:type="dxa" w:w="1728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6"/>
              </w:rPr>
              <w:t>工具</w:t>
            </w:r>
          </w:p>
        </w:tc>
        <w:tc>
          <w:tcPr>
            <w:tcW w:type="dxa" w:w="5328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6"/>
              </w:rPr>
              <w:t>查看/清理思路（示例）</w:t>
            </w:r>
          </w:p>
        </w:tc>
        <w:tc>
          <w:tcPr>
            <w:tcW w:type="dxa" w:w="3456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6"/>
              </w:rPr>
              <w:t>目的</w:t>
            </w:r>
          </w:p>
        </w:tc>
      </w:tr>
      <w:tr>
        <w:trPr>
          <w:cantSplit/>
        </w:trPr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npm</w:t>
            </w:r>
          </w:p>
        </w:tc>
        <w:tc>
          <w:tcPr>
            <w:tcW w:type="dxa" w:w="53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npm config get cache；npm cache verify</w:t>
            </w:r>
          </w:p>
        </w:tc>
        <w:tc>
          <w:tcPr>
            <w:tcW w:type="dxa" w:w="345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确认缓存目录与健康状态</w:t>
            </w:r>
          </w:p>
        </w:tc>
      </w:tr>
      <w:tr>
        <w:trPr>
          <w:cantSplit/>
        </w:trPr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pnpm</w:t>
            </w:r>
          </w:p>
        </w:tc>
        <w:tc>
          <w:tcPr>
            <w:tcW w:type="dxa" w:w="53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pnpm store path；pnpm store prune</w:t>
            </w:r>
          </w:p>
        </w:tc>
        <w:tc>
          <w:tcPr>
            <w:tcW w:type="dxa" w:w="345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找到共享 store，再清理未引用包</w:t>
            </w:r>
          </w:p>
        </w:tc>
      </w:tr>
      <w:tr>
        <w:trPr>
          <w:cantSplit/>
        </w:trPr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pip</w:t>
            </w:r>
          </w:p>
        </w:tc>
        <w:tc>
          <w:tcPr>
            <w:tcW w:type="dxa" w:w="53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pip cache dir；pip cache info；pip cache purge</w:t>
            </w:r>
          </w:p>
        </w:tc>
        <w:tc>
          <w:tcPr>
            <w:tcW w:type="dxa" w:w="345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确认 Python 下载缓存</w:t>
            </w:r>
          </w:p>
        </w:tc>
      </w:tr>
      <w:tr>
        <w:trPr>
          <w:cantSplit/>
        </w:trPr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Conda</w:t>
            </w:r>
          </w:p>
        </w:tc>
        <w:tc>
          <w:tcPr>
            <w:tcW w:type="dxa" w:w="53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conda env list；conda clean --all（执行前理解影响）</w:t>
            </w:r>
          </w:p>
        </w:tc>
        <w:tc>
          <w:tcPr>
            <w:tcW w:type="dxa" w:w="345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列环境并清缓存</w:t>
            </w:r>
          </w:p>
        </w:tc>
      </w:tr>
      <w:tr>
        <w:trPr>
          <w:cantSplit/>
        </w:trPr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Docker</w:t>
            </w:r>
          </w:p>
        </w:tc>
        <w:tc>
          <w:tcPr>
            <w:tcW w:type="dxa" w:w="53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docker system df；docker image ls；docker volume ls</w:t>
            </w:r>
          </w:p>
        </w:tc>
        <w:tc>
          <w:tcPr>
            <w:tcW w:type="dxa" w:w="345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先知道空间去哪，再选择 prune 对象</w:t>
            </w:r>
          </w:p>
        </w:tc>
      </w:tr>
      <w:tr>
        <w:trPr>
          <w:cantSplit/>
        </w:trPr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WSL</w:t>
            </w:r>
          </w:p>
        </w:tc>
        <w:tc>
          <w:tcPr>
            <w:tcW w:type="dxa" w:w="53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wsl -l -v；发行版内 df -h</w:t>
            </w:r>
          </w:p>
        </w:tc>
        <w:tc>
          <w:tcPr>
            <w:tcW w:type="dxa" w:w="345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确认发行版与 Linux 内部空间</w:t>
            </w:r>
          </w:p>
        </w:tc>
      </w:tr>
      <w:tr>
        <w:trPr>
          <w:cantSplit/>
        </w:trPr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Rust</w:t>
            </w:r>
          </w:p>
        </w:tc>
        <w:tc>
          <w:tcPr>
            <w:tcW w:type="dxa" w:w="53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rustup toolchain list；cargo cache（如安装扩展）</w:t>
            </w:r>
          </w:p>
        </w:tc>
        <w:tc>
          <w:tcPr>
            <w:tcW w:type="dxa" w:w="345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识别多工具链/缓存</w:t>
            </w:r>
          </w:p>
        </w:tc>
      </w:tr>
      <w:tr>
        <w:trPr>
          <w:cantSplit/>
        </w:trPr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NuGet/.NET</w:t>
            </w:r>
          </w:p>
        </w:tc>
        <w:tc>
          <w:tcPr>
            <w:tcW w:type="dxa" w:w="53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dotnet nuget locals all --list</w:t>
            </w:r>
          </w:p>
        </w:tc>
        <w:tc>
          <w:tcPr>
            <w:tcW w:type="dxa" w:w="345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查看 NuGet 缓存位置</w:t>
            </w:r>
          </w:p>
        </w:tc>
      </w:tr>
      <w:tr>
        <w:trPr>
          <w:cantSplit/>
        </w:trPr>
        <w:tc>
          <w:tcPr>
            <w:tcW w:type="dxa" w:w="17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Ollama</w:t>
            </w:r>
          </w:p>
        </w:tc>
        <w:tc>
          <w:tcPr>
            <w:tcW w:type="dxa" w:w="5328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ollama list</w:t>
            </w:r>
          </w:p>
        </w:tc>
        <w:tc>
          <w:tcPr>
            <w:tcW w:type="dxa" w:w="3456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先列出本地模型，再决定删哪个</w:t>
            </w:r>
          </w:p>
        </w:tc>
      </w:tr>
    </w:tbl>
    <w:p>
      <w:pPr>
        <w:spacing w:after="20"/>
      </w:pPr>
    </w:p>
    <w:p>
      <w:pPr>
        <w:pStyle w:val="Heading1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附录 A  常见目录速查表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08"/>
        <w:gridCol w:w="3408"/>
        <w:gridCol w:w="3408"/>
      </w:tblGrid>
      <w:tr>
        <w:trPr>
          <w:tblHeader w:val="true"/>
          <w:cantSplit/>
        </w:trPr>
        <w:tc>
          <w:tcPr>
            <w:tcW w:type="dxa" w:w="3744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6"/>
              </w:rPr>
              <w:t>路径/变量</w:t>
            </w:r>
          </w:p>
        </w:tc>
        <w:tc>
          <w:tcPr>
            <w:tcW w:type="dxa" w:w="5184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6"/>
              </w:rPr>
              <w:t>用途</w:t>
            </w:r>
          </w:p>
        </w:tc>
        <w:tc>
          <w:tcPr>
            <w:tcW w:type="dxa" w:w="1584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6"/>
              </w:rPr>
              <w:t>默认风险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C:\Windows</w:t>
            </w:r>
          </w:p>
        </w:tc>
        <w:tc>
          <w:tcPr>
            <w:tcW w:type="dxa" w:w="51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Windows 核心系统、组件、驱动、日志、更新、字体、系统应用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禁止手动删除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C:\Program Files</w:t>
            </w:r>
          </w:p>
        </w:tc>
        <w:tc>
          <w:tcPr>
            <w:tcW w:type="dxa" w:w="51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64 位桌面程序及共享组件（64 位 Windows）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高风险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C:\Program Files (x86)</w:t>
            </w:r>
          </w:p>
        </w:tc>
        <w:tc>
          <w:tcPr>
            <w:tcW w:type="dxa" w:w="51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32 位桌面程序及共享组件（64 位 Windows）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高风险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C:\ProgramData</w:t>
            </w:r>
          </w:p>
        </w:tc>
        <w:tc>
          <w:tcPr>
            <w:tcW w:type="dxa" w:w="51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所有用户共享的程序数据、缓存、许可、配置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高风险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C:\Users</w:t>
            </w:r>
          </w:p>
        </w:tc>
        <w:tc>
          <w:tcPr>
            <w:tcW w:type="dxa" w:w="51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用户配置文件、桌面、文档、AppData 等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用户数据/高风险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C:\PerfLogs</w:t>
            </w:r>
          </w:p>
        </w:tc>
        <w:tc>
          <w:tcPr>
            <w:tcW w:type="dxa" w:w="51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Windows 性能记录默认位置，通常很小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谨慎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C:\Recovery</w:t>
            </w:r>
          </w:p>
        </w:tc>
        <w:tc>
          <w:tcPr>
            <w:tcW w:type="dxa" w:w="51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恢复环境配置/恢复相关数据，常隐藏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禁止手动删除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C:\System Volume Information</w:t>
            </w:r>
          </w:p>
        </w:tc>
        <w:tc>
          <w:tcPr>
            <w:tcW w:type="dxa" w:w="51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还原点、卷影复制、索引/卷服务数据等，受保护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禁止手动删除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C:\$Recycle.Bin</w:t>
            </w:r>
          </w:p>
        </w:tc>
        <w:tc>
          <w:tcPr>
            <w:tcW w:type="dxa" w:w="51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各卷回收站数据，按 SID 分用户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通常用“清空回收站”处理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C:\$WinREAgent</w:t>
            </w:r>
          </w:p>
        </w:tc>
        <w:tc>
          <w:tcPr>
            <w:tcW w:type="dxa" w:w="51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Windows 更新/恢复阶段可能使用的临时目录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谨慎，完成更新后通常由系统管理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C:\$Windows.~BT</w:t>
            </w:r>
          </w:p>
        </w:tc>
        <w:tc>
          <w:tcPr>
            <w:tcW w:type="dxa" w:w="51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功能更新/升级相关下载和回滚数据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用“存储/磁盘清理”处理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C:\$Windows.~WS</w:t>
            </w:r>
          </w:p>
        </w:tc>
        <w:tc>
          <w:tcPr>
            <w:tcW w:type="dxa" w:w="51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升级工具可能创建的工作目录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用官方清理方式处理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C:\Windows.old</w:t>
            </w:r>
          </w:p>
        </w:tc>
        <w:tc>
          <w:tcPr>
            <w:tcW w:type="dxa" w:w="51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大版本升级后的旧 Windows，可用于限期回退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用“以前的 Windows 安装”清理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C:\inetpub</w:t>
            </w:r>
          </w:p>
        </w:tc>
        <w:tc>
          <w:tcPr>
            <w:tcW w:type="dxa" w:w="51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启用 IIS 后常见的网站根与日志目录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按 IIS 配置处理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C:\OEM / Drivers / SWSetup 等</w:t>
            </w:r>
          </w:p>
        </w:tc>
        <w:tc>
          <w:tcPr>
            <w:tcW w:type="dxa" w:w="51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品牌机厂商驱动、恢复或安装包目录，名称因厂商而异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谨慎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C:\OneDriveTemp</w:t>
            </w:r>
          </w:p>
        </w:tc>
        <w:tc>
          <w:tcPr>
            <w:tcW w:type="dxa" w:w="51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OneDrive 同步过程中可能出现的临时目录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谨慎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C:\Windows\System32</w:t>
            </w:r>
          </w:p>
        </w:tc>
        <w:tc>
          <w:tcPr>
            <w:tcW w:type="dxa" w:w="51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最关键系统目录之一：系统 DLL、EXE、驱动辅助组件、控制台工具、服务组件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禁止手动清理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C:\Windows\SysWOW64</w:t>
            </w:r>
          </w:p>
        </w:tc>
        <w:tc>
          <w:tcPr>
            <w:tcW w:type="dxa" w:w="51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64 位 Windows 中主要存放 32 位系统组件；名称很反直觉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禁止手动清理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C:\Windows\WinSxS</w:t>
            </w:r>
          </w:p>
        </w:tc>
        <w:tc>
          <w:tcPr>
            <w:tcW w:type="dxa" w:w="51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Windows 组件存储（Component Store），用于组件版本、更新、修复、可选功能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禁止直接删除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C:\Windows\Installer</w:t>
            </w:r>
          </w:p>
        </w:tc>
        <w:tc>
          <w:tcPr>
            <w:tcW w:type="dxa" w:w="51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Windows Installer 缓存，用于软件修复/升级/卸载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禁止直接删除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C:\Windows\SoftwareDistribution</w:t>
            </w:r>
          </w:p>
        </w:tc>
        <w:tc>
          <w:tcPr>
            <w:tcW w:type="dxa" w:w="51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Windows Update 下载、数据存储等工作目录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只按 Windows Update 修复流程处理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C:\Windows\Temp</w:t>
            </w:r>
          </w:p>
        </w:tc>
        <w:tc>
          <w:tcPr>
            <w:tcW w:type="dxa" w:w="51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系统级临时文件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通常可清理未占用文件，但优先存储清理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C:\Windows\Prefetch</w:t>
            </w:r>
          </w:p>
        </w:tc>
        <w:tc>
          <w:tcPr>
            <w:tcW w:type="dxa" w:w="51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预取信息，用于启动/应用启动优化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不建议日常手动清空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C:\Windows\Fonts</w:t>
            </w:r>
          </w:p>
        </w:tc>
        <w:tc>
          <w:tcPr>
            <w:tcW w:type="dxa" w:w="51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系统字体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通过字体设置管理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C:\Windows\INF</w:t>
            </w:r>
          </w:p>
        </w:tc>
        <w:tc>
          <w:tcPr>
            <w:tcW w:type="dxa" w:w="51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设备/驱动安装信息等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禁止手动删除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C:\Windows\Logs</w:t>
            </w:r>
          </w:p>
        </w:tc>
        <w:tc>
          <w:tcPr>
            <w:tcW w:type="dxa" w:w="51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CBS、DISM、MoSetup 等日志的上层/相关目录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谨慎，诊断时有价值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C:\Windows\Panther</w:t>
            </w:r>
          </w:p>
        </w:tc>
        <w:tc>
          <w:tcPr>
            <w:tcW w:type="dxa" w:w="51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Windows 安装、升级、部署日志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谨慎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C:\Windows\servicing</w:t>
            </w:r>
          </w:p>
        </w:tc>
        <w:tc>
          <w:tcPr>
            <w:tcW w:type="dxa" w:w="51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组件服务、包维护相关数据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禁止手动删除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C:\Windows\Globalization</w:t>
            </w:r>
          </w:p>
        </w:tc>
        <w:tc>
          <w:tcPr>
            <w:tcW w:type="dxa" w:w="51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语言、区域与全球化资源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禁止手动删除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C:\Windows\Resources</w:t>
            </w:r>
          </w:p>
        </w:tc>
        <w:tc>
          <w:tcPr>
            <w:tcW w:type="dxa" w:w="51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Windows UI 资源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禁止手动删除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C:\Windows\SystemApps</w:t>
            </w:r>
          </w:p>
        </w:tc>
        <w:tc>
          <w:tcPr>
            <w:tcW w:type="dxa" w:w="51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系统内置应用包的一部分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高风险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C:\Windows\ShellExperiences</w:t>
            </w:r>
          </w:p>
        </w:tc>
        <w:tc>
          <w:tcPr>
            <w:tcW w:type="dxa" w:w="51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Shell/Windows 体验相关组件（版本不同可能变化）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高风险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C:\Windows\ImmersiveControlPanel</w:t>
            </w:r>
          </w:p>
        </w:tc>
        <w:tc>
          <w:tcPr>
            <w:tcW w:type="dxa" w:w="51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现代“设置”应用相关资源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高风险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C:\Windows\appcompat</w:t>
            </w:r>
          </w:p>
        </w:tc>
        <w:tc>
          <w:tcPr>
            <w:tcW w:type="dxa" w:w="51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应用兼容性数据库/遥测相关组件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高风险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%USERPROFILE%</w:t>
            </w:r>
          </w:p>
        </w:tc>
        <w:tc>
          <w:tcPr>
            <w:tcW w:type="dxa" w:w="51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当前用户根目录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用户数据/配置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%APPDATA%</w:t>
            </w:r>
          </w:p>
        </w:tc>
        <w:tc>
          <w:tcPr>
            <w:tcW w:type="dxa" w:w="51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AppData\Roaming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谨慎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%LOCALAPPDATA%</w:t>
            </w:r>
          </w:p>
        </w:tc>
        <w:tc>
          <w:tcPr>
            <w:tcW w:type="dxa" w:w="51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AppData\Local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谨慎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%TEMP%</w:t>
            </w:r>
          </w:p>
        </w:tc>
        <w:tc>
          <w:tcPr>
            <w:tcW w:type="dxa" w:w="51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当前用户临时目录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通常可清未占用项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%PUBLIC%</w:t>
            </w:r>
          </w:p>
        </w:tc>
        <w:tc>
          <w:tcPr>
            <w:tcW w:type="dxa" w:w="51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C:\Users\Public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共享用户数据</w:t>
            </w:r>
          </w:p>
        </w:tc>
      </w:tr>
      <w:tr>
        <w:trPr>
          <w:cantSplit/>
        </w:trPr>
        <w:tc>
          <w:tcPr>
            <w:tcW w:type="dxa" w:w="374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%ProgramData%</w:t>
            </w:r>
          </w:p>
        </w:tc>
        <w:tc>
          <w:tcPr>
            <w:tcW w:type="dxa" w:w="51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C:\ProgramData</w:t>
            </w:r>
          </w:p>
        </w:tc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6"/>
              </w:rPr>
              <w:t>高风险</w:t>
            </w:r>
          </w:p>
        </w:tc>
      </w:tr>
    </w:tbl>
    <w:p>
      <w:pPr>
        <w:spacing w:after="20"/>
      </w:pPr>
    </w:p>
    <w:p>
      <w:pPr>
        <w:pStyle w:val="Heading1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附录 B  常见扩展名速查表（按字母/类别混合快速查找）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556"/>
        <w:gridCol w:w="2556"/>
        <w:gridCol w:w="2556"/>
        <w:gridCol w:w="2556"/>
      </w:tblGrid>
      <w:tr>
        <w:trPr>
          <w:tblHeader w:val="true"/>
          <w:cantSplit/>
        </w:trPr>
        <w:tc>
          <w:tcPr>
            <w:tcW w:type="dxa" w:w="1584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5"/>
              </w:rPr>
              <w:t>后缀</w:t>
            </w:r>
          </w:p>
        </w:tc>
        <w:tc>
          <w:tcPr>
            <w:tcW w:type="dxa" w:w="2304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5"/>
              </w:rPr>
              <w:t>分类</w:t>
            </w:r>
          </w:p>
        </w:tc>
        <w:tc>
          <w:tcPr>
            <w:tcW w:type="dxa" w:w="4032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5"/>
              </w:rPr>
              <w:t>通常是什么</w:t>
            </w:r>
          </w:p>
        </w:tc>
        <w:tc>
          <w:tcPr>
            <w:tcW w:type="dxa" w:w="3024"/>
            <w:vAlign w:val="center"/>
            <w:shd w:fill="D9EAF7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5"/>
              </w:rPr>
              <w:t>备注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.001/.002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压缩/归档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分卷压缩/分段文件常见命名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需所有分卷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.3mf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CAD/3D/工程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现代 3D 制造格式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3D 打印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.7z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压缩/归档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7-Zip 压缩包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高压缩率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.a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编译/包/库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Unix 静态库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WSL/跨平台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.aac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音频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AAC 音频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流媒体/移动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.aar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编译/包/库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Android Archive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Android 库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.accdb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数据库/数据存储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Microsoft Access 新格式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Access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.apk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安装包与补丁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Android 应用包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Windows 本身不直接运行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.appx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安装包与补丁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旧/兼容现代应用包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Microsoft Store/UWP 生态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.appxbundle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安装包与补丁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APPX 包集合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应用分发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.arrow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分词器/配置/数据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Apache Arrow 数据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Hugging Face datasets 常见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.arw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图片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Sony RAW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相机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.asm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CAD/3D/工程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装配或汇编源代码，多义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需结合软件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.avi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视频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旧式 Windows 视频容器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兼容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.avif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图片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AV1 图像格式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现代高压缩率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.avro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数据库/数据存储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序列化数据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大数据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.ax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可执行与系统组件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DirectShow 过滤器组件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多媒体组件，可执行代码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.backup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备份/恢复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通用备份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多义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.bak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备份/恢复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通用备份后缀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应用自定义，多义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.bat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脚本与命令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Windows 批处理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可执行命令，高风险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.bin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镜像与虚拟磁盘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二进制数据；也常与光盘镜像/模型共用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多义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.bin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模型权重/图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模型权重/通用二进制，多义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仅凭后缀无法判断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.bkf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备份/恢复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旧 Windows Backup 备份格式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历史格式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.bmp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图片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位图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体积大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.bz2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压缩/归档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bzip2 压缩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Linux 生态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.c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源代码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C 源码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源码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.cab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安装包与补丁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Cabinet 压缩包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Windows 更新/驱动/安装常见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.cache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日志/转储/临时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缓存文件/目录常用后缀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多义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.cat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安装包与补丁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安全目录/签名目录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驱动/更新完整性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.cfg/.conf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文本/配置/结构化数据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通用配置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软件自定义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.chm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文档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编译 HTML 帮助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可包含活动内容，来源不明谨慎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.ckpt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模型权重/图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Checkpoint 通用后缀，PyTorch/Lightning/Stable Diffusion 等多义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可能很大，来源需可信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.class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编译/包/库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Java 字节码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编译产物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.cmd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脚本与命令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Windows 命令脚本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可执行命令，高风险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.com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可执行与系统组件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旧式/兼容可执行格式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可直接运行，高风险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.config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文本/配置/结构化数据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通用配置后缀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多义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.cpl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可执行与系统组件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控制面板扩展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本质可执行组件，高风险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.cpp/.cc/.cxx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源代码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C++ 源码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源码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.cr2/.cr3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图片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Canon RAW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相机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.cs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源代码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C# 源码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源码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.css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Web/前端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样式表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网页样式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.csv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表格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逗号分隔文本表格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编码/分隔符可能变化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.csv/.tsv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分词器/配置/数据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表格文本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数据集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.cue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镜像与虚拟磁盘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光盘轨道描述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常与 BIN 配套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.dart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源代码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Dart 源码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Flutter/Dart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.db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数据库/数据存储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通用数据库后缀，多为 SQLite 或应用自定义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多义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.dbf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数据库/数据存储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dBASE/多种 GIS/旧数据库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多义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.deb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安装包与补丁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Debian/Ubuntu 软件包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WSL/Linux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.desktop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文本/配置/结构化数据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Linux 桌面入口文件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WSL/Linux 生态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.dex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编译/包/库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Android Dalvik/ART 字节码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Android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.diagcab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安装包与补丁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诊断包（历史/特定 Windows 工具）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诊断内容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.dll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可执行与系统组件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动态链接库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被程序加载；不要双击当普通文档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.dmp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日志/转储/临时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进程/内存转储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诊断用，可很大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.dng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图片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Adobe Digital Negative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RAW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.doc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文档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旧 Word 二进制文档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兼容格式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.docm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文档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启用宏的 Word 文档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宏可执行，谨慎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.docx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文档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Word Open XML 文档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Office 文档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.dotm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文档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启用宏的 Word 模板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高于普通模板风险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.dotx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文档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Word 模板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模板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.drv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可执行与系统组件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驱动/传统驱动组件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系统/应用组件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.dwg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CAD/3D/工程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AutoCAD 图纸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CAD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.dxf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CAD/3D/工程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CAD 交换格式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CAD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.dylib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编译/包/库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macOS 动态库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跨平台源码包可能含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.ear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编译/包/库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Enterprise Archive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Java EE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.efi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可执行与系统组件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UEFI 可执行/启动组件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启动相关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.engine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模型权重/图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TensorRT 序列化引擎常见命名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通常与 GPU/版本绑定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.env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文本/配置/结构化数据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环境变量配置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可能含密钥，注意保密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.epub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文档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电子书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电子出版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.esd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镜像与虚拟磁盘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Electronic Software Download 压缩镜像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Windows 安装/升级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.etl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日志/转储/临时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Event Trace Log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Windows 高性能事件跟踪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.evtx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日志/转储/临时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Windows 事件日志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事件查看器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.exe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可执行与系统组件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Windows 可执行程序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可直接运行；来源不明时高风险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.fbx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CAD/3D/工程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Autodesk 3D 交换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3D/动画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.feather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数据库/数据存储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Arrow/Feather 列式数据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数据科学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.ffu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镜像与虚拟磁盘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Full Flash Update 镜像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设备/部署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.flac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音频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无损压缩音频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高保真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.flv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视频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Flash Video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历史格式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.fon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字体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旧 Windows 位图/字体资源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历史格式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.ggml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模型权重/图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较早 GGML 模型格式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本地模型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.gguf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模型权重/图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llama.cpp 生态常见 LLM 模型格式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本地大模型常见，数 GB～数十 GB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.gho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备份/恢复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Ghost 镜像（历史/第三方）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磁盘镜像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.gif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图片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动画/索引色图片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动图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.glb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CAD/3D/工程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glTF 二进制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3D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.gltf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CAD/3D/工程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glTF 文本 JSON 3D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Web/实时 3D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.go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源代码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Go 源码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源码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.gz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压缩/归档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gzip 单文件压缩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常与 .tar.gz 组合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.h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源代码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C/C++ 头文件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源码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.h5/.hdf5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模型权重/图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HDF5，Keras/科学数据/权重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多义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.heic/.heif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图片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高效图像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手机照片常见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.hpp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源代码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C++ 头文件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源码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.hta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脚本与命令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HTML Application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可执行脚本能力强，高风险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.html/.htm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Web/前端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HTML 页面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网页结构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.iam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CAD/3D/工程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Inventor 装配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机械 CAD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.ico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图片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Windows 图标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程序/快捷方式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.ics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文本/配置/结构化数据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日历交换格式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日历事件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.ifc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CAD/3D/工程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建筑信息模型交换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BIM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.iges/.igs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CAD/3D/工程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IGES CAD 交换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机械 CAD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.img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镜像与虚拟磁盘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通用磁盘/分区镜像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多义，需看来源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.inf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安装包与补丁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驱动/设备安装信息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文本但可触发安装流程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.ini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文本/配置/结构化数据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INI 配置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键值配置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.ipa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安装包与补丁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iOS/iPadOS 应用包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Apple 生态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.ipt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CAD/3D/工程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Autodesk Inventor 零件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机械 CAD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.iso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镜像与虚拟磁盘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光盘镜像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Windows 可直接挂载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.jar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编译/包/库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Java Archive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库/可执行 Java 包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.java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源代码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Java 源码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源码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.job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脚本与命令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旧任务计划作业文件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计划任务相关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.joblib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分词器/配置/数据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Python joblib 序列化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模型/对象，来源需可信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.journal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日志/转储/临时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日志/事务记录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应用/文件系统多义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.jpg/.jpeg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图片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有损照片格式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照片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.jpg/.png/.webp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分词器/配置/数据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图像训练数据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视觉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.js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脚本与命令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JavaScript；在 Windows 可被 WSH 或 Node 执行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来源不明需谨慎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.jse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脚本与命令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编码 JScript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高风险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.json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文本/配置/结构化数据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JSON 结构化数据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配置/API/数据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.jsonc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文本/配置/结构化数据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允许注释的 JSON 风格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VS Code 等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.jsonl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分词器/配置/数据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每行一个 JSON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训练/日志/数据集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.jsx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Web/前端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JavaScript + JSX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React 等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.keras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模型权重/图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Keras 新格式模型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Keras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.kt/.kts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源代码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Kotlin 源码/脚本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源码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.ldf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数据库/数据存储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SQL Server 事务日志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数据库关键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.less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Web/前端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Less 样式源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需编译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.lib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编译/包/库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Windows 静态/导入库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开发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.lnk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脚本与命令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Windows 快捷方式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可能指向命令/恶意目标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.lock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文本/配置/结构化数据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锁文件/依赖锁定/状态锁；含义依软件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不要仅凭后缀删除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.log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日志/转储/临时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日志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可大；先确认是否仍需诊断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.lua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源代码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Lua 脚本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脚本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.lz / .lzma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压缩/归档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LZ/LZMA 压缩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压缩格式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.m/.mm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源代码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Objective-C / Objective-C++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源码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.m4a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音频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MPEG-4 音频容器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常见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.m4v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视频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MPEG-4 视频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Apple/视频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.manifest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可执行与系统组件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程序集/应用清单 XML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描述依赖、权限等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.map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Web/前端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Source Map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调试映射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.map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编译/包/库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链接器映射或前端 source map，多义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开发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.mar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模型权重/图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TorchServe Model Archive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部署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.mat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分词器/配置/数据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MATLAB 数据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科研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.md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文档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Markdown 文本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开发文档常见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.mdb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数据库/数据存储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Microsoft Access 旧数据库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Access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.mdf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数据库/数据存储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SQL Server 主数据文件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数据库关键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.mdmp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日志/转储/临时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小型转储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诊断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.merges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分词器/配置/数据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BPE merges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NLP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.mid/.midi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音频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MIDI 乐器事件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不是录音波形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.mkv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视频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Matroska 容器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多轨/字幕常见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.mlmodel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模型权重/图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Core ML 模型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Apple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.mlpackage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模型权重/图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Core ML 包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Apple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.mobi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文档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电子书格式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较旧 Kindle 生态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.model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分词器/配置/数据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SentencePiece 等模型或通用“模型”后缀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多义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.mov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视频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QuickTime 容器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Apple/视频制作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.mp3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音频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有损音频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通用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.mp4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视频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MPEG-4 容器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最通用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.mrimg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备份/恢复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Macrium Reflect 镜像（第三方）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磁盘备份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.msc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脚本与命令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Microsoft 管理控制台文档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系统管理控制台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.msi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安装包与补丁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Windows Installer 安装包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安装/修复/卸载链使用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.msix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安装包与补丁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现代 Windows 应用安装包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签名/容器化分发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.msixbundle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安装包与补丁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多个架构/资源的 MSIX 包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应用分发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.msm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安装包与补丁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Windows Installer Merge Module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开发/安装包组件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.msp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安装包与补丁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Windows Installer 补丁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补丁包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.mts/.m2ts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视频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AVCHD/蓝光相关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摄像机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.mui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可执行与系统组件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多语言用户界面资源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系统/应用语言资源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.mun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可执行与系统组件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现代 Windows 的部分系统资源文件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系统资源，不要删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.ndf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数据库/数据存储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SQL Server 次要数据文件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数据库关键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.nef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图片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Nikon RAW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相机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.npy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分词器/配置/数据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NumPy 数组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数据科学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.npz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分词器/配置/数据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压缩 NumPy 数组集合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数据科学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.nupkg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安装包与补丁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NuGet 软件包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本质 ZIP 容器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.obj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CAD/3D/工程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Wavefront 3D 模型；也可与编译 .obj 同后缀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需结合内容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.obj/.o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编译/包/库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目标文件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编译中间产物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.ocx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可执行与系统组件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ActiveX 控件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可包含可执行代码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.odp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演示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OpenDocument 演示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LibreOffice 等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.ods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表格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OpenDocument 表格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LibreOffice 等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.odt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文档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OpenDocument 文本文档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LibreOffice 等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.ogg/.oga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音频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Ogg 音频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开源生态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.old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备份/恢复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旧版本文件常见命名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人工/程序备份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.onnx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模型权重/图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Open Neural Network Exchange 模型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跨框架推理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.opus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音频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Opus 音频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语音/网络高效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.orc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数据库/数据存储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列式存储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大数据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.otf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字体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OpenType 字体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字体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.params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模型权重/图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参数文件通用后缀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多义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.parquet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数据库/数据存储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列式数据格式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大数据/分析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.parquet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分词器/配置/数据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列式数据集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训练数据/分析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.pb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模型权重/图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TensorFlow Protocol Buffer 图/模型常见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TensorFlow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.pbtxt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模型权重/图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Protocol Buffer 文本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模型/配置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.pdb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可执行与系统组件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调试符号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开发/调试用，可能很大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.pdb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编译/包/库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调试符号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开发/崩溃调试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.pdf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文档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便携式文档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通常只读呈现，但阅读器漏洞/嵌入内容需留意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.php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源代码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PHP 源码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服务器端脚本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.pkg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安装包与补丁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多生态通用包后缀；需结合来源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macOS/安装器等多义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.pkl/.pickle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分词器/配置/数据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Python pickle 序列化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不可信文件可触发代码执行，谨慎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.pl/.pm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源代码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Perl 脚本/模块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脚本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.plan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模型权重/图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TensorRT engine 常见后缀之一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多义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.png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图片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无损/透明通用图片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UI/截图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.potx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演示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PowerPoint 模板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模板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.ppsx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演示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PowerPoint 放映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打开后直接放映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.ppt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演示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旧 PowerPoint 二进制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兼容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.pptm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演示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启用宏 PowerPoint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宏可执行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.pptx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演示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PowerPoint Open XML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演示文稿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.properties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文本/配置/结构化数据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Java/应用属性配置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键值文本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.prt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CAD/3D/工程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多 CAD 软件零件后缀，多义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需确认软件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.ps1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脚本与命令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PowerShell 脚本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能力强，高风险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.psd1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脚本与命令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PowerShell 数据/模块清单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配置/代码生态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.psm1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脚本与命令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PowerShell 模块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代码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.pt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模型权重/图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PyTorch 保存对象/模型常见后缀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可能包含 pickle，来源不明存在代码执行风险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.pth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模型权重/图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PyTorch 权重/对象常见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同上，需谨慎加载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.py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源代码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Python 源码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脚本，可执行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.pyc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源代码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Python 字节码缓存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可再生成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.pyi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源代码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Python 类型存根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开发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.qcow2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镜像与虚拟磁盘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QEMU Copy-On-Write 虚拟磁盘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QEMU/Linux 常见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.r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源代码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R 语言脚本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数据科学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.rar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压缩/归档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RAR 压缩包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常见第三方格式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.raw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图片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泛指相机 RAW，实际品牌后缀不同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多义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.rb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源代码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Ruby 源码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脚本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.reg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脚本与命令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注册表导入文件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双击可修改注册表，高风险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.rpm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安装包与补丁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RPM Linux 软件包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Linux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.rs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源代码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Rust 源码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源码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.rtf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文档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Rich Text Format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富文本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.rvt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CAD/3D/工程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Autodesk Revit 项目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BIM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.safetensors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模型权重/图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安全、快速的张量权重容器，Hugging Face 生态常见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通常很大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.scala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源代码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Scala 源码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JVM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.scr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可执行与系统组件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屏幕保护程序，但本质可执行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常被恶意软件伪装，高风险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.scss/.sass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Web/前端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Sass 样式源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需编译/处理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.sh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源代码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Shell 脚本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WSL/Linux 下可执行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.sldasm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CAD/3D/工程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SolidWorks 装配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机械 CAD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.sldprt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CAD/3D/工程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SolidWorks 零件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机械 CAD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.so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编译/包/库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Linux 动态库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WSL/Linux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.sql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源代码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SQL 脚本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数据库操作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.sqlite/.sqlite3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数据库/数据存储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SQLite 数据库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单文件数据库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.step/.stp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CAD/3D/工程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STEP 3D CAD 交换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机械 CAD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.stl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CAD/3D/工程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三角网格 3D 打印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3D 打印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.svelte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Web/前端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Svelte 组件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前端源码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.svg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图片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矢量 XML 图形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网页/设计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.swift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源代码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Swift 源码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源码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.swm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镜像与虚拟磁盘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拆分的 WIM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部署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.sys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可执行与系统组件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内核驱动/系统驱动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系统关键，高风险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.tar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压缩/归档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Tape Archive 归档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Linux/源码分发常见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.temp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日志/转储/临时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临时文件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多义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.tflite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模型权重/图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TensorFlow Lite 模型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端侧推理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.tgz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压缩/归档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tar.gz 简写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源码/备份常见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.tib/.tibx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备份/恢复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Acronis 备份（第三方）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磁盘备份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.tif/.tiff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图片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高质量图像/扫描/GIS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专业图像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.tlb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可执行与系统组件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类型库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COM/开发组件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.tmp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日志/转储/临时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临时文件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多义；正在使用时不可删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.tokenizer.json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分词器/配置/数据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Tokenizer 配置/词表集合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NLP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.toml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文本/配置/结构化数据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TOML 配置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Rust/Python 等常见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.ts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Web/前端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TypeScript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需编译/运行时支持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.ts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视频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MPEG Transport Stream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直播/广播；与 TypeScript 同后缀，需结合内容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.tsv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表格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制表符分隔文本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数据交换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.tsx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Web/前端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TypeScript + JSX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React/TS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.ttc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字体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TrueType Collection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字体集合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.ttf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字体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TrueType 字体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字体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.txt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文本/配置/结构化数据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纯文本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最通用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.url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脚本与命令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Internet Shortcut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可打开网址/协议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.vbe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脚本与命令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编码 VBScript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更难直观看内容，高风险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.vbs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脚本与命令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VBScript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可执行脚本，高风险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.vcf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文本/配置/结构化数据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vCard 联系人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联系人交换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.vdi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镜像与虚拟磁盘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VirtualBox 虚拟磁盘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虚拟机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.vhd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镜像与虚拟磁盘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Virtual Hard Disk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虚拟磁盘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.vhdx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镜像与虚拟磁盘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新一代 Hyper-V 虚拟磁盘；WSL2/Docker 常见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可能非常大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.vmdk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镜像与虚拟磁盘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VMware 虚拟磁盘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虚拟机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.vocab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分词器/配置/数据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词表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NLP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.vsix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安装包与补丁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Visual Studio/VS Code 扩展包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扩展安装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.vue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Web/前端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Vue 单文件组件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前端源码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.war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编译/包/库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Java Web Archive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Web 应用包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.wasm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Web/前端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WebAssembly 二进制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可执行字节码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.wav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音频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PCM/容器音频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无损/大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.wav/.flac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分词器/配置/数据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音频训练数据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语音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.webm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视频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Web 视频容器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网页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.webp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图片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现代 Web 图片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高压缩率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.whl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安装包与补丁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Python wheel 软件包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Python 安装包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.wim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镜像与虚拟磁盘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Windows Imaging Format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Windows 安装/部署镜像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.wma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音频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Windows Media Audio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微软旧生态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.wmv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视频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Windows Media Video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旧微软生态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.woff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字体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Web Open Font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网页字体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.woff2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字体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Web 字体压缩格式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网页字体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.wsf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脚本与命令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Windows Script File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可组合脚本，高风险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.wsh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脚本与命令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Windows Script Host 设置文件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脚本主机相关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.xls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表格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旧 Excel 二进制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兼容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.xlsb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表格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Excel 二进制工作簿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大表格常见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.xlsm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表格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启用宏 Excel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宏可执行，谨慎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.xlsx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表格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Excel Open XML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工作簿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.xltm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表格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启用宏模板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谨慎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.xltx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表格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Excel 模板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模板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.xml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文本/配置/结构化数据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XML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配置/数据/清单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.xps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文档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XPS 固定版式文档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微软固定版式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.xz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压缩/归档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XZ 压缩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Linux/发行包常见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.yaml/.yml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文本/配置/结构化数据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YAML 配置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DevOps/容器常见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.zip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压缩/归档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ZIP 压缩包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最常见</w:t>
            </w:r>
          </w:p>
        </w:tc>
      </w:tr>
      <w:tr>
        <w:trPr>
          <w:cantSplit/>
        </w:trPr>
        <w:tc>
          <w:tcPr>
            <w:tcW w:type="dxa" w:w="158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.zst</w:t>
            </w:r>
          </w:p>
        </w:tc>
        <w:tc>
          <w:tcPr>
            <w:tcW w:type="dxa" w:w="230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压缩/归档</w:t>
            </w:r>
          </w:p>
        </w:tc>
        <w:tc>
          <w:tcPr>
            <w:tcW w:type="dxa" w:w="4032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Zstandard 压缩</w:t>
            </w:r>
          </w:p>
        </w:tc>
        <w:tc>
          <w:tcPr>
            <w:tcW w:type="dxa" w:w="3024"/>
            <w:vAlign w:val="top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line="240" w:lineRule="auto"/>
            </w:pPr>
            <w:r>
              <w:rPr>
                <w:rFonts w:ascii="Noto Sans CJK SC" w:hAnsi="Noto Sans CJK SC" w:eastAsia="Noto Sans CJK SC"/>
                <w:sz w:val="15"/>
              </w:rPr>
              <w:t>现代高性能压缩</w:t>
            </w:r>
          </w:p>
        </w:tc>
      </w:tr>
    </w:tbl>
    <w:p>
      <w:pPr>
        <w:spacing w:after="20"/>
      </w:pPr>
    </w:p>
    <w:p>
      <w:pPr>
        <w:pStyle w:val="Heading1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附录 C  Microsoft 官方参考资料</w:t>
      </w:r>
    </w:p>
    <w:p>
      <w:pPr>
        <w:spacing w:after="100" w:line="276" w:lineRule="auto"/>
      </w:pPr>
      <w:r>
        <w:rPr>
          <w:rFonts w:ascii="Noto Sans CJK SC" w:hAnsi="Noto Sans CJK SC" w:eastAsia="Noto Sans CJK SC"/>
          <w:sz w:val="21"/>
        </w:rPr>
        <w:t>本手册关于 Known Folders、环境路径和 64/32 位系统目录重定向的关键规则，可进一步参考 Microsoft Learn：</w:t>
      </w:r>
    </w:p>
    <w:p>
      <w:pPr>
        <w:spacing w:after="80"/>
      </w:pPr>
      <w:r>
        <w:rPr>
          <w:rFonts w:ascii="Noto Sans CJK SC" w:hAnsi="Noto Sans CJK SC" w:eastAsia="Noto Sans CJK SC"/>
          <w:b/>
          <w:sz w:val="19"/>
        </w:rPr>
        <w:t>KNOWNFOLDERID（Known Folders）：</w:t>
      </w:r>
      <w:hyperlink r:id="rId11">
        <w:r>
          <w:rPr>
            <w:color w:val="0563C1"/>
            <w:u w:val="single"/>
            <w:rFonts w:eastAsia="Noto Sans CJK SC" w:ascii="Noto Sans CJK SC" w:hAnsi="Noto Sans CJK SC"/>
            <w:sz w:val="19"/>
          </w:rPr>
          <w:t>https://learn.microsoft.com/windows/win32/shell/knownfolderid</w:t>
        </w:r>
      </w:hyperlink>
    </w:p>
    <w:p>
      <w:pPr>
        <w:spacing w:after="80"/>
      </w:pPr>
      <w:r>
        <w:rPr>
          <w:rFonts w:ascii="Noto Sans CJK SC" w:hAnsi="Noto Sans CJK SC" w:eastAsia="Noto Sans CJK SC"/>
          <w:b/>
          <w:sz w:val="19"/>
        </w:rPr>
        <w:t>Recognized environment variables（环境变量）：</w:t>
      </w:r>
      <w:hyperlink r:id="rId12">
        <w:r>
          <w:rPr>
            <w:color w:val="0563C1"/>
            <w:u w:val="single"/>
            <w:rFonts w:eastAsia="Noto Sans CJK SC" w:ascii="Noto Sans CJK SC" w:hAnsi="Noto Sans CJK SC"/>
            <w:sz w:val="19"/>
          </w:rPr>
          <w:t>https://learn.microsoft.com/windows/deployment/usmt/usmt-recognized-environment-variables</w:t>
        </w:r>
      </w:hyperlink>
    </w:p>
    <w:p>
      <w:pPr>
        <w:spacing w:after="80"/>
      </w:pPr>
      <w:r>
        <w:rPr>
          <w:rFonts w:ascii="Noto Sans CJK SC" w:hAnsi="Noto Sans CJK SC" w:eastAsia="Noto Sans CJK SC"/>
          <w:b/>
          <w:sz w:val="19"/>
        </w:rPr>
        <w:t>File System Redirector（System32 / SysWOW64）：</w:t>
      </w:r>
      <w:hyperlink r:id="rId13">
        <w:r>
          <w:rPr>
            <w:color w:val="0563C1"/>
            <w:u w:val="single"/>
            <w:rFonts w:eastAsia="Noto Sans CJK SC" w:ascii="Noto Sans CJK SC" w:hAnsi="Noto Sans CJK SC"/>
            <w:sz w:val="19"/>
          </w:rPr>
          <w:t>https://learn.microsoft.com/windows/win32/winprog64/file-system-redirector</w:t>
        </w:r>
      </w:hyperlink>
    </w:p>
    <w:p>
      <w:pPr>
        <w:spacing w:after="80"/>
      </w:pPr>
      <w:r>
        <w:rPr>
          <w:rFonts w:ascii="Noto Sans CJK SC" w:hAnsi="Noto Sans CJK SC" w:eastAsia="Noto Sans CJK SC"/>
          <w:b/>
          <w:sz w:val="19"/>
        </w:rPr>
        <w:t>Windows 文档中心：</w:t>
      </w:r>
      <w:hyperlink r:id="rId14">
        <w:r>
          <w:rPr>
            <w:color w:val="0563C1"/>
            <w:u w:val="single"/>
            <w:rFonts w:eastAsia="Noto Sans CJK SC" w:ascii="Noto Sans CJK SC" w:hAnsi="Noto Sans CJK SC"/>
            <w:sz w:val="19"/>
          </w:rPr>
          <w:t>https://learn.microsoft.com/windows/</w:t>
        </w:r>
      </w:hyperlink>
    </w:p>
    <w:p>
      <w:pPr>
        <w:pStyle w:val="Heading2"/>
        <w:keepNext/>
        <w:spacing w:after="100" w:line="276" w:lineRule="auto"/>
      </w:pPr>
      <w:r>
        <w:rPr>
          <w:rFonts w:ascii="Noto Sans CJK SC" w:hAnsi="Noto Sans CJK SC" w:eastAsia="Noto Sans CJK SC"/>
          <w:sz w:val="21"/>
        </w:rPr>
        <w:t>最后的原则</w:t>
      </w:r>
    </w:p>
    <w:p>
      <w:pPr>
        <w:spacing w:after="100" w:line="276" w:lineRule="auto"/>
      </w:pPr>
      <w:r>
        <w:rPr>
          <w:rFonts w:ascii="Noto Sans CJK SC" w:hAnsi="Noto Sans CJK SC" w:eastAsia="Noto Sans CJK SC"/>
          <w:sz w:val="21"/>
        </w:rPr>
        <w:t>真正安全的 C 盘清理，不是“知道哪个目录能删”这么简单，而是先识别目录属于哪个层级：Windows 系统 → 软件安装 → 机器级数据 → 用户级数据 → 缓存/日志 → 开发依赖 → 虚拟磁盘 → AI 模型。越靠前越应该通过系统/软件自身机制处理；越靠后越适合在确认引用关系后精细清理。</w:t>
      </w:r>
    </w:p>
    <w:p>
      <w:pPr>
        <w:spacing w:after="100" w:line="276" w:lineRule="auto"/>
      </w:pPr>
      <w:r>
        <w:rPr>
          <w:rFonts w:ascii="Noto Sans CJK SC" w:hAnsi="Noto Sans CJK SC" w:eastAsia="Noto Sans CJK SC"/>
          <w:sz w:val="21"/>
        </w:rPr>
        <w:t>如果以后要检查你自己的电脑，可以按这份手册的目录树，从 C:\ 只看第一层开始，一层一层统计大小；这样既能找到真正的大户，也不容易误删系统组件。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936" w:right="1008" w:bottom="936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Noto Sans CJK SC" w:hAnsi="Noto Sans CJK SC" w:eastAsia="Noto Sans CJK SC"/>
        <w:sz w:val="17"/>
      </w:rPr>
      <w:t xml:space="preserve">第 </w:t>
    </w:r>
    <w:fldSimple w:instr="PAGE"/>
    <w:r>
      <w:rPr>
        <w:rFonts w:ascii="Noto Sans CJK SC" w:hAnsi="Noto Sans CJK SC" w:eastAsia="Noto Sans CJK SC"/>
        <w:sz w:val="17"/>
      </w:rPr>
      <w:t xml:space="preserve"> 页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</w:pPr>
    <w:r>
      <w:rPr>
        <w:rFonts w:ascii="Noto Sans CJK SC" w:hAnsi="Noto Sans CJK SC" w:eastAsia="Noto Sans CJK SC"/>
        <w:color w:val="5A5A5A"/>
        <w:sz w:val="17"/>
      </w:rPr>
      <w:t>Windows 文件系统与文件后缀全解手册 · 2026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Noto Sans CJK SC" w:hAnsi="Noto Sans CJK SC" w:eastAsia="Noto Sans CJK SC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Noto Sans CJK SC" w:hAnsi="Noto Sans CJK SC" w:eastAsia="Noto Sans CJK SC"/>
      <w:b/>
      <w:bCs/>
      <w:color w:val="1F4E79"/>
      <w:sz w:val="3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Noto Sans CJK SC" w:hAnsi="Noto Sans CJK SC" w:eastAsia="Noto Sans CJK SC"/>
      <w:b/>
      <w:bCs/>
      <w:color w:val="2F5496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Noto Sans CJK SC" w:hAnsi="Noto Sans CJK SC" w:eastAsia="Noto Sans CJK SC"/>
      <w:b/>
      <w:bCs/>
      <w:color w:val="444444"/>
      <w:sz w:val="2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Noto Sans CJK SC" w:hAnsi="Noto Sans CJK SC" w:eastAsia="Noto Sans CJK SC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Noto Sans CJK SC" w:hAnsi="Noto Sans CJK SC" w:eastAsia="Noto Sans CJK SC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  <w:rPr>
      <w:rFonts w:ascii="Noto Sans CJK SC" w:hAnsi="Noto Sans CJK SC" w:eastAsia="Noto Sans CJK SC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  <w:rPr>
      <w:rFonts w:ascii="Noto Sans CJK SC" w:hAnsi="Noto Sans CJK SC" w:eastAsia="Noto Sans CJK SC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  <w:rPr>
      <w:rFonts w:ascii="Noto Sans CJK SC" w:hAnsi="Noto Sans CJK SC" w:eastAsia="Noto Sans CJK SC"/>
    </w:r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  <w:rPr>
      <w:rFonts w:ascii="Noto Sans CJK SC" w:hAnsi="Noto Sans CJK SC" w:eastAsia="Noto Sans CJK SC"/>
    </w:r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CodePath">
    <w:name w:val="CodePath"/>
    <w:rPr>
      <w:rFonts w:ascii="DejaVu Sans Mono" w:hAnsi="DejaVu Sans Mono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yperlink" Target="https://learn.microsoft.com/windows/win32/shell/knownfolderid" TargetMode="External"/><Relationship Id="rId12" Type="http://schemas.openxmlformats.org/officeDocument/2006/relationships/hyperlink" Target="https://learn.microsoft.com/windows/deployment/usmt/usmt-recognized-environment-variables" TargetMode="External"/><Relationship Id="rId13" Type="http://schemas.openxmlformats.org/officeDocument/2006/relationships/hyperlink" Target="https://learn.microsoft.com/windows/win32/winprog64/file-system-redirector" TargetMode="External"/><Relationship Id="rId14" Type="http://schemas.openxmlformats.org/officeDocument/2006/relationships/hyperlink" Target="https://learn.microsoft.com/window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Windows 文件系统与文件后缀全解手册</dc:title>
  <dc:subject>Windows 10/11 文件夹层级、系统目录、AppData、开发/AI 缓存与常见文件扩展名参考</dc:subject>
  <dc:creator>OpenAI</dc:creator>
  <cp:keywords>Windows,C盘,文件夹,AppData,System32,文件后缀,清理,开发工具,AI缓存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